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4A307F">
        <w:rPr>
          <w:b/>
          <w:noProof/>
          <w:sz w:val="24"/>
        </w:rPr>
        <w:t>90</w:t>
      </w:r>
      <w:r w:rsidR="00F86B98">
        <w:rPr>
          <w:b/>
          <w:noProof/>
          <w:sz w:val="24"/>
        </w:rPr>
        <w:t>-</w:t>
      </w:r>
      <w:r w:rsidR="004A307F">
        <w:rPr>
          <w:b/>
          <w:noProof/>
          <w:sz w:val="24"/>
        </w:rPr>
        <w:t>e</w:t>
      </w:r>
      <w:r w:rsidRPr="002E0E8D">
        <w:rPr>
          <w:b/>
          <w:i/>
          <w:noProof/>
          <w:sz w:val="28"/>
        </w:rPr>
        <w:tab/>
        <w:t>R5-</w:t>
      </w:r>
      <w:r w:rsidR="004A307F">
        <w:rPr>
          <w:b/>
          <w:i/>
          <w:noProof/>
          <w:sz w:val="28"/>
        </w:rPr>
        <w:t>21</w:t>
      </w:r>
      <w:r w:rsidR="00E05AC6">
        <w:rPr>
          <w:b/>
          <w:i/>
          <w:noProof/>
          <w:sz w:val="28"/>
        </w:rPr>
        <w:t>0733</w:t>
      </w:r>
    </w:p>
    <w:p w:rsidR="00613F9B" w:rsidRPr="002E0E8D" w:rsidRDefault="004A307F" w:rsidP="00613F9B">
      <w:pPr>
        <w:pStyle w:val="CRCoverPage"/>
        <w:outlineLvl w:val="0"/>
        <w:rPr>
          <w:rFonts w:cs="Arial"/>
          <w:b/>
          <w:bCs/>
          <w:noProof/>
          <w:sz w:val="24"/>
          <w:szCs w:val="24"/>
          <w:lang w:eastAsia="ja-JP"/>
        </w:rPr>
      </w:pPr>
      <w:r>
        <w:rPr>
          <w:b/>
          <w:noProof/>
          <w:sz w:val="24"/>
          <w:lang w:eastAsia="ja-JP"/>
        </w:rPr>
        <w:t>Electronic</w:t>
      </w:r>
      <w:r w:rsidR="00F43CA7">
        <w:rPr>
          <w:b/>
          <w:noProof/>
          <w:sz w:val="24"/>
          <w:lang w:eastAsia="ja-JP"/>
        </w:rPr>
        <w:t xml:space="preserve">, </w:t>
      </w:r>
      <w:r>
        <w:rPr>
          <w:b/>
          <w:noProof/>
          <w:sz w:val="24"/>
          <w:lang w:eastAsia="ja-JP"/>
        </w:rPr>
        <w:t>22</w:t>
      </w:r>
      <w:r w:rsidRPr="004A307F">
        <w:rPr>
          <w:b/>
          <w:noProof/>
          <w:sz w:val="24"/>
          <w:vertAlign w:val="superscript"/>
          <w:lang w:eastAsia="ja-JP"/>
        </w:rPr>
        <w:t>nd</w:t>
      </w:r>
      <w:r>
        <w:rPr>
          <w:b/>
          <w:noProof/>
          <w:sz w:val="24"/>
          <w:lang w:eastAsia="ja-JP"/>
        </w:rPr>
        <w:t xml:space="preserve"> Feburary </w:t>
      </w:r>
      <w:r w:rsidR="00F43CA7">
        <w:rPr>
          <w:b/>
          <w:noProof/>
          <w:sz w:val="24"/>
          <w:lang w:eastAsia="ja-JP"/>
        </w:rPr>
        <w:t xml:space="preserve">– </w:t>
      </w:r>
      <w:r>
        <w:rPr>
          <w:b/>
          <w:noProof/>
          <w:sz w:val="24"/>
          <w:lang w:eastAsia="ja-JP"/>
        </w:rPr>
        <w:t>5</w:t>
      </w:r>
      <w:r w:rsidRPr="004A307F">
        <w:rPr>
          <w:b/>
          <w:noProof/>
          <w:sz w:val="24"/>
          <w:vertAlign w:val="superscript"/>
          <w:lang w:eastAsia="ja-JP"/>
        </w:rPr>
        <w:t>th</w:t>
      </w:r>
      <w:r>
        <w:rPr>
          <w:b/>
          <w:noProof/>
          <w:sz w:val="24"/>
          <w:lang w:eastAsia="ja-JP"/>
        </w:rPr>
        <w:t xml:space="preserve"> March, 2021</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D057C3">
        <w:rPr>
          <w:rFonts w:eastAsia="MS Mincho"/>
          <w:b/>
        </w:rPr>
        <w:t xml:space="preserve">Discussion on </w:t>
      </w:r>
      <w:r w:rsidR="004543F1">
        <w:rPr>
          <w:rFonts w:eastAsia="MS Mincho"/>
          <w:b/>
        </w:rPr>
        <w:t xml:space="preserve">FR2 </w:t>
      </w:r>
      <w:r w:rsidR="008239D7">
        <w:rPr>
          <w:rFonts w:eastAsia="MS Mincho"/>
          <w:b/>
        </w:rPr>
        <w:t>TT calculation</w:t>
      </w:r>
      <w:r w:rsidR="004543F1">
        <w:rPr>
          <w:rFonts w:eastAsia="MS Mincho"/>
          <w:b/>
        </w:rPr>
        <w:t xml:space="preserve"> in special scenarios</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r w:rsidR="00D24026">
        <w:rPr>
          <w:rFonts w:ascii="Arial" w:hAnsi="Arial" w:hint="eastAsia"/>
        </w:rPr>
        <w:t>,</w:t>
      </w:r>
      <w:r w:rsidR="00D24026">
        <w:rPr>
          <w:rFonts w:ascii="Arial" w:hAnsi="Arial"/>
        </w:rPr>
        <w:t xml:space="preserve"> Vivo</w:t>
      </w:r>
      <w:bookmarkStart w:id="0" w:name="_GoBack"/>
      <w:bookmarkEnd w:id="0"/>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MS Mincho" w:hAnsi="Arial" w:hint="eastAsia"/>
          <w:lang w:val="pt-BR"/>
        </w:rPr>
        <w:t>E</w:t>
      </w:r>
      <w:r w:rsidR="009E79B6" w:rsidRPr="00A46E23">
        <w:rPr>
          <w:rFonts w:ascii="Arial" w:eastAsia="MS Mincho"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EA40B5" w:rsidRDefault="00311F6F" w:rsidP="00272E55">
      <w:pPr>
        <w:spacing w:before="120" w:after="120"/>
        <w:rPr>
          <w:rFonts w:eastAsiaTheme="minorEastAsia"/>
        </w:rPr>
      </w:pPr>
      <w:r>
        <w:rPr>
          <w:rFonts w:eastAsiaTheme="minorEastAsia"/>
        </w:rPr>
        <w:t xml:space="preserve">In NR FR2 </w:t>
      </w:r>
      <w:proofErr w:type="spellStart"/>
      <w:r>
        <w:rPr>
          <w:rFonts w:eastAsiaTheme="minorEastAsia"/>
        </w:rPr>
        <w:t>TRx</w:t>
      </w:r>
      <w:proofErr w:type="spellEnd"/>
      <w:r>
        <w:rPr>
          <w:rFonts w:eastAsiaTheme="minorEastAsia"/>
        </w:rPr>
        <w:t xml:space="preserve"> test</w:t>
      </w:r>
      <w:r w:rsidR="007E6577">
        <w:rPr>
          <w:rFonts w:eastAsiaTheme="minorEastAsia"/>
        </w:rPr>
        <w:t xml:space="preserve"> </w:t>
      </w:r>
      <w:r>
        <w:rPr>
          <w:rFonts w:eastAsiaTheme="minorEastAsia"/>
        </w:rPr>
        <w:t xml:space="preserve">specifications, </w:t>
      </w:r>
      <w:r w:rsidR="00EA40B5">
        <w:rPr>
          <w:rFonts w:eastAsiaTheme="minorEastAsia"/>
        </w:rPr>
        <w:t>the TT calculation</w:t>
      </w:r>
      <w:r>
        <w:rPr>
          <w:rFonts w:eastAsiaTheme="minorEastAsia"/>
        </w:rPr>
        <w:t xml:space="preserve"> under normal condition</w:t>
      </w:r>
      <w:r w:rsidR="00EA40B5">
        <w:rPr>
          <w:rFonts w:eastAsiaTheme="minorEastAsia"/>
        </w:rPr>
        <w:t xml:space="preserve"> has been decided as a ratio of MTSU for many test cases.</w:t>
      </w:r>
    </w:p>
    <w:tbl>
      <w:tblPr>
        <w:tblW w:w="5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247"/>
      </w:tblGrid>
      <w:tr w:rsidR="00EA40B5" w:rsidRPr="00D132BB" w:rsidTr="00EA40B5">
        <w:trPr>
          <w:jc w:val="center"/>
        </w:trPr>
        <w:tc>
          <w:tcPr>
            <w:tcW w:w="2587" w:type="dxa"/>
          </w:tcPr>
          <w:p w:rsidR="00EA40B5" w:rsidRPr="00D132BB" w:rsidRDefault="00EA40B5" w:rsidP="008143B8">
            <w:pPr>
              <w:pStyle w:val="TAL"/>
            </w:pPr>
            <w:r w:rsidRPr="00D132BB">
              <w:t>6.2.1.1 UE maximum output power (EIRP)</w:t>
            </w:r>
          </w:p>
        </w:tc>
        <w:tc>
          <w:tcPr>
            <w:tcW w:w="3247" w:type="dxa"/>
          </w:tcPr>
          <w:p w:rsidR="00EA40B5" w:rsidRPr="00D132BB" w:rsidRDefault="00EA40B5" w:rsidP="008143B8">
            <w:pPr>
              <w:pStyle w:val="TAL"/>
              <w:rPr>
                <w:lang w:eastAsia="ja-JP"/>
              </w:rPr>
            </w:pPr>
            <w:r w:rsidRPr="00D132BB">
              <w:rPr>
                <w:lang w:eastAsia="ja-JP"/>
              </w:rPr>
              <w:t>Minimum peak EIRP</w:t>
            </w:r>
          </w:p>
          <w:p w:rsidR="00EA40B5" w:rsidRPr="00D132BB" w:rsidRDefault="00EA40B5" w:rsidP="008143B8">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rsidR="00EA40B5" w:rsidRPr="00D132BB" w:rsidRDefault="00EA40B5" w:rsidP="008143B8">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EA40B5" w:rsidRPr="00D132BB" w:rsidTr="00EA40B5">
        <w:trPr>
          <w:jc w:val="center"/>
        </w:trPr>
        <w:tc>
          <w:tcPr>
            <w:tcW w:w="2587" w:type="dxa"/>
          </w:tcPr>
          <w:p w:rsidR="00EA40B5" w:rsidRPr="00D132BB" w:rsidRDefault="00EA40B5" w:rsidP="008143B8">
            <w:pPr>
              <w:pStyle w:val="TAL"/>
            </w:pPr>
            <w:r w:rsidRPr="00D132BB">
              <w:t>6.2.1.1 UE maximum output power (TRP)</w:t>
            </w:r>
          </w:p>
        </w:tc>
        <w:tc>
          <w:tcPr>
            <w:tcW w:w="3247" w:type="dxa"/>
          </w:tcPr>
          <w:p w:rsidR="00EA40B5" w:rsidRPr="00D132BB" w:rsidRDefault="00EA40B5" w:rsidP="008143B8">
            <w:pPr>
              <w:pStyle w:val="TAL"/>
              <w:rPr>
                <w:lang w:eastAsia="ja-JP"/>
              </w:rPr>
            </w:pPr>
            <w:r w:rsidRPr="00D132BB">
              <w:rPr>
                <w:lang w:eastAsia="ja-JP"/>
              </w:rPr>
              <w:t>Max TRP</w:t>
            </w:r>
          </w:p>
          <w:p w:rsidR="00EA40B5" w:rsidRPr="00D132BB" w:rsidRDefault="00EA40B5" w:rsidP="008143B8">
            <w:pPr>
              <w:pStyle w:val="TAL"/>
              <w:rPr>
                <w:lang w:eastAsia="ja-JP"/>
              </w:rPr>
            </w:pPr>
            <w:r w:rsidRPr="00D132BB">
              <w:rPr>
                <w:lang w:eastAsia="ja-JP"/>
              </w:rPr>
              <w:t>TT = 0.60 x MTSU</w:t>
            </w:r>
            <w:r w:rsidRPr="00D132BB">
              <w:rPr>
                <w:vertAlign w:val="subscript"/>
                <w:lang w:eastAsia="ja-JP"/>
              </w:rPr>
              <w:t>IFF</w:t>
            </w:r>
          </w:p>
        </w:tc>
      </w:tr>
      <w:tr w:rsidR="00EA40B5" w:rsidRPr="00D132BB" w:rsidTr="00EA40B5">
        <w:trPr>
          <w:jc w:val="center"/>
        </w:trPr>
        <w:tc>
          <w:tcPr>
            <w:tcW w:w="2587" w:type="dxa"/>
          </w:tcPr>
          <w:p w:rsidR="00EA40B5" w:rsidRPr="00D132BB" w:rsidRDefault="00EA40B5" w:rsidP="008143B8">
            <w:pPr>
              <w:pStyle w:val="TAL"/>
            </w:pPr>
            <w:r w:rsidRPr="00D132BB">
              <w:t>6.2.1.2 UE maximum output power (Spherical coverage)</w:t>
            </w:r>
          </w:p>
        </w:tc>
        <w:tc>
          <w:tcPr>
            <w:tcW w:w="3247" w:type="dxa"/>
          </w:tcPr>
          <w:p w:rsidR="00EA40B5" w:rsidRPr="00D132BB" w:rsidRDefault="00EA40B5" w:rsidP="008143B8">
            <w:pPr>
              <w:pStyle w:val="TAL"/>
              <w:rPr>
                <w:lang w:eastAsia="ja-JP"/>
              </w:rPr>
            </w:pPr>
            <w:r w:rsidRPr="00D132BB">
              <w:rPr>
                <w:lang w:eastAsia="ja-JP"/>
              </w:rPr>
              <w:t>PC3</w:t>
            </w:r>
          </w:p>
          <w:p w:rsidR="00EA40B5" w:rsidRPr="00D132BB" w:rsidRDefault="00EA40B5" w:rsidP="008143B8">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rsidR="00EA40B5" w:rsidRPr="00D132BB" w:rsidRDefault="00EA40B5" w:rsidP="008143B8">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EA40B5" w:rsidRPr="00D132BB" w:rsidTr="00EA40B5">
        <w:trPr>
          <w:jc w:val="center"/>
        </w:trPr>
        <w:tc>
          <w:tcPr>
            <w:tcW w:w="2587" w:type="dxa"/>
          </w:tcPr>
          <w:p w:rsidR="00EA40B5" w:rsidRPr="00D132BB" w:rsidRDefault="00EA40B5" w:rsidP="008143B8">
            <w:pPr>
              <w:pStyle w:val="TAL"/>
            </w:pPr>
            <w:r w:rsidRPr="00D132BB">
              <w:t>6.2.2 UE maximum output power for modulation / channel bandwidth</w:t>
            </w:r>
          </w:p>
        </w:tc>
        <w:tc>
          <w:tcPr>
            <w:tcW w:w="3247" w:type="dxa"/>
          </w:tcPr>
          <w:p w:rsidR="00EA40B5" w:rsidRPr="00D132BB" w:rsidRDefault="00EA40B5" w:rsidP="008143B8">
            <w:pPr>
              <w:pStyle w:val="TAL"/>
              <w:rPr>
                <w:lang w:eastAsia="ja-JP"/>
              </w:rPr>
            </w:pPr>
            <w:r w:rsidRPr="00D132BB">
              <w:rPr>
                <w:lang w:eastAsia="ja-JP"/>
              </w:rPr>
              <w:t>Minimum peak EIRP</w:t>
            </w:r>
          </w:p>
          <w:p w:rsidR="00EA40B5" w:rsidRPr="00D132BB" w:rsidRDefault="00EA40B5" w:rsidP="008143B8">
            <w:pPr>
              <w:pStyle w:val="TAL"/>
              <w:rPr>
                <w:lang w:eastAsia="ja-JP"/>
              </w:rPr>
            </w:pPr>
            <w:r w:rsidRPr="00D132BB">
              <w:rPr>
                <w:lang w:eastAsia="ja-JP"/>
              </w:rPr>
              <w:t>TT = 0.65 x (MTSU</w:t>
            </w:r>
            <w:r w:rsidRPr="00D132BB">
              <w:rPr>
                <w:vertAlign w:val="subscript"/>
                <w:lang w:eastAsia="ja-JP"/>
              </w:rPr>
              <w:t>IFF</w:t>
            </w:r>
            <w:r w:rsidRPr="00D132BB">
              <w:rPr>
                <w:lang w:eastAsia="ja-JP"/>
              </w:rPr>
              <w:t xml:space="preserve"> - 0.13) (FR2a)</w:t>
            </w:r>
          </w:p>
          <w:p w:rsidR="00EA40B5" w:rsidRPr="00D132BB" w:rsidRDefault="00EA40B5" w:rsidP="008143B8">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EA40B5" w:rsidRPr="00D132BB" w:rsidTr="00EA40B5">
        <w:trPr>
          <w:jc w:val="center"/>
        </w:trPr>
        <w:tc>
          <w:tcPr>
            <w:tcW w:w="2587" w:type="dxa"/>
            <w:tcBorders>
              <w:top w:val="single" w:sz="4" w:space="0" w:color="auto"/>
              <w:left w:val="single" w:sz="4" w:space="0" w:color="auto"/>
              <w:bottom w:val="single" w:sz="4" w:space="0" w:color="auto"/>
              <w:right w:val="single" w:sz="4" w:space="0" w:color="auto"/>
            </w:tcBorders>
          </w:tcPr>
          <w:p w:rsidR="00EA40B5" w:rsidRPr="00D132BB" w:rsidRDefault="00EA40B5" w:rsidP="008143B8">
            <w:pPr>
              <w:pStyle w:val="TAL"/>
            </w:pPr>
            <w:r w:rsidRPr="00D132BB">
              <w:t>6.3.1 Minimum output power</w:t>
            </w:r>
          </w:p>
        </w:tc>
        <w:tc>
          <w:tcPr>
            <w:tcW w:w="3247" w:type="dxa"/>
            <w:tcBorders>
              <w:top w:val="single" w:sz="4" w:space="0" w:color="auto"/>
              <w:left w:val="single" w:sz="4" w:space="0" w:color="auto"/>
              <w:bottom w:val="single" w:sz="4" w:space="0" w:color="auto"/>
              <w:right w:val="single" w:sz="4" w:space="0" w:color="auto"/>
            </w:tcBorders>
          </w:tcPr>
          <w:p w:rsidR="00EA40B5" w:rsidRPr="00D132BB" w:rsidRDefault="00EA40B5" w:rsidP="008143B8">
            <w:pPr>
              <w:pStyle w:val="TAL"/>
              <w:rPr>
                <w:lang w:eastAsia="ja-JP"/>
              </w:rPr>
            </w:pPr>
            <w:r w:rsidRPr="00D132BB">
              <w:rPr>
                <w:lang w:eastAsia="ja-JP"/>
              </w:rPr>
              <w:t>Minimum EIRP</w:t>
            </w:r>
          </w:p>
          <w:p w:rsidR="00EA40B5" w:rsidRPr="00D132BB" w:rsidRDefault="00EA40B5" w:rsidP="008143B8">
            <w:pPr>
              <w:pStyle w:val="TAL"/>
              <w:rPr>
                <w:lang w:eastAsia="ja-JP"/>
              </w:rPr>
            </w:pPr>
            <w:r w:rsidRPr="00D132BB">
              <w:rPr>
                <w:lang w:eastAsia="ja-JP"/>
              </w:rPr>
              <w:t>TT = 0.65 x (MTSU</w:t>
            </w:r>
            <w:r w:rsidRPr="00EA40B5">
              <w:rPr>
                <w:lang w:eastAsia="ja-JP"/>
              </w:rPr>
              <w:t>IFF</w:t>
            </w:r>
            <w:r w:rsidRPr="00D132BB">
              <w:rPr>
                <w:lang w:eastAsia="ja-JP"/>
              </w:rPr>
              <w:t xml:space="preserve"> – 1.0) (FR2a)</w:t>
            </w:r>
          </w:p>
          <w:p w:rsidR="00EA40B5" w:rsidRPr="00EA40B5" w:rsidRDefault="00EA40B5" w:rsidP="008143B8">
            <w:pPr>
              <w:pStyle w:val="TAL"/>
              <w:rPr>
                <w:lang w:eastAsia="ja-JP"/>
              </w:rPr>
            </w:pPr>
            <w:r w:rsidRPr="00EA40B5">
              <w:rPr>
                <w:lang w:eastAsia="ja-JP"/>
              </w:rPr>
              <w:t>TT = 0.65 x (MTSUIFF – 1.0) (FR2b)</w:t>
            </w:r>
          </w:p>
        </w:tc>
      </w:tr>
      <w:tr w:rsidR="00EA40B5" w:rsidRPr="00D132BB" w:rsidTr="00EA40B5">
        <w:trPr>
          <w:jc w:val="center"/>
        </w:trPr>
        <w:tc>
          <w:tcPr>
            <w:tcW w:w="2587" w:type="dxa"/>
            <w:tcBorders>
              <w:top w:val="single" w:sz="4" w:space="0" w:color="auto"/>
              <w:left w:val="single" w:sz="4" w:space="0" w:color="auto"/>
              <w:bottom w:val="single" w:sz="4" w:space="0" w:color="auto"/>
              <w:right w:val="single" w:sz="4" w:space="0" w:color="auto"/>
            </w:tcBorders>
          </w:tcPr>
          <w:p w:rsidR="00EA40B5" w:rsidRPr="00EA40B5" w:rsidRDefault="00EA40B5" w:rsidP="008143B8">
            <w:pPr>
              <w:pStyle w:val="TAL"/>
            </w:pPr>
            <w:r w:rsidRPr="00D132BB">
              <w:t>7.3.2 Reference sensitivity power level</w:t>
            </w:r>
          </w:p>
        </w:tc>
        <w:tc>
          <w:tcPr>
            <w:tcW w:w="3247" w:type="dxa"/>
            <w:tcBorders>
              <w:top w:val="single" w:sz="4" w:space="0" w:color="auto"/>
              <w:left w:val="single" w:sz="4" w:space="0" w:color="auto"/>
              <w:bottom w:val="single" w:sz="4" w:space="0" w:color="auto"/>
              <w:right w:val="single" w:sz="4" w:space="0" w:color="auto"/>
            </w:tcBorders>
          </w:tcPr>
          <w:p w:rsidR="00EA40B5" w:rsidRPr="00EA40B5" w:rsidRDefault="00EA40B5" w:rsidP="008143B8">
            <w:pPr>
              <w:pStyle w:val="TAL"/>
              <w:rPr>
                <w:lang w:eastAsia="ja-JP"/>
              </w:rPr>
            </w:pPr>
            <w:r w:rsidRPr="00EA40B5">
              <w:rPr>
                <w:lang w:eastAsia="ja-JP"/>
              </w:rPr>
              <w:t>TT = 0.45 x MTSUIFF</w:t>
            </w:r>
          </w:p>
        </w:tc>
      </w:tr>
      <w:tr w:rsidR="00EA40B5" w:rsidRPr="00D132BB" w:rsidTr="00EA40B5">
        <w:trPr>
          <w:jc w:val="center"/>
        </w:trPr>
        <w:tc>
          <w:tcPr>
            <w:tcW w:w="2587" w:type="dxa"/>
            <w:tcBorders>
              <w:top w:val="single" w:sz="4" w:space="0" w:color="auto"/>
              <w:left w:val="single" w:sz="4" w:space="0" w:color="auto"/>
              <w:bottom w:val="single" w:sz="4" w:space="0" w:color="auto"/>
              <w:right w:val="single" w:sz="4" w:space="0" w:color="auto"/>
            </w:tcBorders>
          </w:tcPr>
          <w:p w:rsidR="00EA40B5" w:rsidRPr="00D132BB" w:rsidRDefault="00EA40B5" w:rsidP="008143B8">
            <w:pPr>
              <w:pStyle w:val="TAL"/>
            </w:pPr>
            <w:r w:rsidRPr="00D132BB">
              <w:t>7.3.4 EIS spherical coverage</w:t>
            </w:r>
          </w:p>
        </w:tc>
        <w:tc>
          <w:tcPr>
            <w:tcW w:w="3247" w:type="dxa"/>
            <w:tcBorders>
              <w:top w:val="single" w:sz="4" w:space="0" w:color="auto"/>
              <w:left w:val="single" w:sz="4" w:space="0" w:color="auto"/>
              <w:bottom w:val="single" w:sz="4" w:space="0" w:color="auto"/>
              <w:right w:val="single" w:sz="4" w:space="0" w:color="auto"/>
            </w:tcBorders>
          </w:tcPr>
          <w:p w:rsidR="00EA40B5" w:rsidRDefault="00EA40B5" w:rsidP="008143B8">
            <w:pPr>
              <w:pStyle w:val="TAL"/>
              <w:rPr>
                <w:lang w:eastAsia="ja-JP"/>
              </w:rPr>
            </w:pPr>
            <w:r w:rsidRPr="00EA40B5">
              <w:rPr>
                <w:lang w:eastAsia="ja-JP"/>
              </w:rPr>
              <w:t>PC3</w:t>
            </w:r>
          </w:p>
          <w:p w:rsidR="00EA40B5" w:rsidRPr="00EA40B5" w:rsidRDefault="00EA40B5" w:rsidP="008143B8">
            <w:pPr>
              <w:pStyle w:val="TAL"/>
              <w:rPr>
                <w:lang w:eastAsia="ja-JP"/>
              </w:rPr>
            </w:pPr>
            <w:r w:rsidRPr="00EA40B5">
              <w:rPr>
                <w:lang w:eastAsia="ja-JP"/>
              </w:rPr>
              <w:t>TT = 0.45 x MTSUIFF</w:t>
            </w:r>
          </w:p>
        </w:tc>
      </w:tr>
    </w:tbl>
    <w:p w:rsidR="00EA40B5" w:rsidRPr="00EA40B5" w:rsidRDefault="00EA40B5" w:rsidP="00272E55">
      <w:pPr>
        <w:spacing w:before="120" w:after="120"/>
        <w:rPr>
          <w:rFonts w:eastAsiaTheme="minorEastAsia"/>
        </w:rPr>
      </w:pPr>
    </w:p>
    <w:p w:rsidR="008D3416" w:rsidRDefault="006F2CB3" w:rsidP="008D3416">
      <w:pPr>
        <w:spacing w:before="120" w:after="120"/>
      </w:pPr>
      <w:r>
        <w:t>During last several meetings, some scenarios have been discussed where the MTSU might be enlarged, i.e. Extreme temperature, extending QZ to &gt;30cm.</w:t>
      </w:r>
      <w:r w:rsidR="00B73976">
        <w:t xml:space="preserve"> It’s important to understand how TT will be impacted under these scenarios. This document provides some thought on this point.</w:t>
      </w:r>
    </w:p>
    <w:p w:rsidR="008D3416" w:rsidRPr="00A46E23" w:rsidRDefault="00780B42"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7F00FA" w:rsidRDefault="00B44C79" w:rsidP="00C0369D">
      <w:pPr>
        <w:spacing w:before="120" w:after="120"/>
      </w:pPr>
      <w:r>
        <w:t xml:space="preserve">The ratio of TT and MTSU was discussed considering the probability of incorrectly failing a borderline conformant UE. </w:t>
      </w:r>
      <w:r w:rsidR="00407A22">
        <w:t>T</w:t>
      </w:r>
      <w:r w:rsidR="000B3F3C">
        <w:t xml:space="preserve">he measurement uncertainty is a standard normal distribution with a stand </w:t>
      </w:r>
      <w:proofErr w:type="gramStart"/>
      <w:r w:rsidR="000B3F3C">
        <w:t xml:space="preserve">deviation </w:t>
      </w:r>
      <w:proofErr w:type="gramEnd"/>
      <m:oMath>
        <m:r>
          <w:rPr>
            <w:rFonts w:ascii="Cambria Math" w:hAnsi="Cambria Math"/>
          </w:rPr>
          <m:t>σ</m:t>
        </m:r>
      </m:oMath>
      <w:r w:rsidR="000B3F3C">
        <w:t xml:space="preserve">, and the MTSU is </w:t>
      </w:r>
      <m:oMath>
        <m:r>
          <m:rPr>
            <m:sty m:val="p"/>
          </m:rPr>
          <w:rPr>
            <w:rFonts w:ascii="Cambria Math" w:hAnsi="Cambria Math"/>
          </w:rPr>
          <m:t>1.96</m:t>
        </m:r>
        <m:r>
          <w:rPr>
            <w:rFonts w:ascii="Cambria Math" w:hAnsi="Cambria Math"/>
          </w:rPr>
          <m:t>σ</m:t>
        </m:r>
      </m:oMath>
      <w:r w:rsidR="000B3F3C">
        <w:rPr>
          <w:rFonts w:hint="eastAsia"/>
        </w:rPr>
        <w:t>.</w:t>
      </w:r>
      <w:r w:rsidR="000B3F3C">
        <w:t xml:space="preserve"> </w:t>
      </w:r>
      <w:r w:rsidR="00407A22">
        <w:t xml:space="preserve">The probability of incorrectly failing a borderline conformant UE is depending on the standard normal distribution </w:t>
      </w:r>
      <w:proofErr w:type="gramStart"/>
      <w:r w:rsidR="00407A22">
        <w:t xml:space="preserve">function </w:t>
      </w:r>
      <w:proofErr w:type="gramEnd"/>
      <m:oMath>
        <m:r>
          <m:rPr>
            <m:sty m:val="p"/>
          </m:rPr>
          <w:rPr>
            <w:rFonts w:ascii="Cambria Math" w:hAnsi="Cambria Math"/>
          </w:rPr>
          <m:t>Φ</m:t>
        </m:r>
        <m:d>
          <m:dPr>
            <m:ctrlPr>
              <w:rPr>
                <w:rFonts w:ascii="Cambria Math" w:hAnsi="Cambria Math"/>
              </w:rPr>
            </m:ctrlPr>
          </m:dPr>
          <m:e>
            <m:f>
              <m:fPr>
                <m:ctrlPr>
                  <w:rPr>
                    <w:rFonts w:ascii="Cambria Math" w:hAnsi="Cambria Math"/>
                  </w:rPr>
                </m:ctrlPr>
              </m:fPr>
              <m:num>
                <m:r>
                  <m:rPr>
                    <m:sty m:val="p"/>
                  </m:rPr>
                  <w:rPr>
                    <w:rFonts w:ascii="Cambria Math" w:hAnsi="Cambria Math"/>
                  </w:rPr>
                  <m:t>TT</m:t>
                </m:r>
              </m:num>
              <m:den>
                <m:r>
                  <w:rPr>
                    <w:rFonts w:ascii="Cambria Math" w:hAnsi="Cambria Math"/>
                  </w:rPr>
                  <m:t>σ</m:t>
                </m:r>
              </m:den>
            </m:f>
          </m:e>
        </m:d>
      </m:oMath>
      <w:r w:rsidR="00011E84">
        <w:rPr>
          <w:rFonts w:hint="eastAsia"/>
        </w:rPr>
        <w:t>,</w:t>
      </w:r>
      <w:r w:rsidR="00011E84">
        <w:t xml:space="preserve"> where</w:t>
      </w:r>
      <w:r w:rsidR="00011E84">
        <w:rPr>
          <w:rFonts w:hint="eastAsia"/>
        </w:rPr>
        <w:t xml:space="preserve"> </w:t>
      </w:r>
      <m:oMath>
        <m:r>
          <m:rPr>
            <m:sty m:val="p"/>
          </m:rPr>
          <w:rPr>
            <w:rFonts w:ascii="Cambria Math" w:hAnsi="Cambria Math"/>
          </w:rPr>
          <m:t>Φ</m:t>
        </m:r>
        <m:d>
          <m:dPr>
            <m:ctrlPr>
              <w:rPr>
                <w:rFonts w:ascii="Cambria Math" w:hAnsi="Cambria Math"/>
              </w:rPr>
            </m:ctrlPr>
          </m:dPr>
          <m:e>
            <m:r>
              <w:rPr>
                <w:rFonts w:ascii="Cambria Math" w:hAnsi="Cambria Math"/>
              </w:rPr>
              <m:t>z</m:t>
            </m:r>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2π</m:t>
                </m:r>
              </m:e>
            </m:rad>
          </m:den>
        </m:f>
        <m:nary>
          <m:naryPr>
            <m:limLoc m:val="subSup"/>
            <m:ctrlPr>
              <w:rPr>
                <w:rFonts w:ascii="Cambria Math" w:hAnsi="Cambria Math"/>
                <w:i/>
              </w:rPr>
            </m:ctrlPr>
          </m:naryPr>
          <m:sub>
            <m:r>
              <w:rPr>
                <w:rFonts w:ascii="Cambria Math" w:hAnsi="Cambria Math"/>
              </w:rPr>
              <m:t>-∞</m:t>
            </m:r>
          </m:sub>
          <m:sup>
            <m:r>
              <w:rPr>
                <w:rFonts w:ascii="Cambria Math" w:hAnsi="Cambria Math"/>
              </w:rPr>
              <m:t>z</m:t>
            </m:r>
          </m:sup>
          <m:e>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2</m:t>
                        </m:r>
                      </m:sup>
                    </m:sSup>
                    <m:r>
                      <m:rPr>
                        <m:lit/>
                      </m:rPr>
                      <w:rPr>
                        <w:rFonts w:ascii="Cambria Math" w:hAnsi="Cambria Math"/>
                      </w:rPr>
                      <m:t>/</m:t>
                    </m:r>
                    <m:r>
                      <w:rPr>
                        <w:rFonts w:ascii="Cambria Math" w:hAnsi="Cambria Math"/>
                      </w:rPr>
                      <m:t>2</m:t>
                    </m:r>
                  </m:e>
                </m:d>
                <m:r>
                  <w:rPr>
                    <w:rFonts w:ascii="Cambria Math" w:hAnsi="Cambria Math"/>
                  </w:rPr>
                  <m:t>dt</m:t>
                </m:r>
              </m:e>
            </m:func>
          </m:e>
        </m:nary>
      </m:oMath>
      <w:r w:rsidR="00407A22">
        <w:rPr>
          <w:rFonts w:hint="eastAsia"/>
        </w:rPr>
        <w:t>.</w:t>
      </w:r>
    </w:p>
    <w:p w:rsidR="00407A22" w:rsidRDefault="00B44C79" w:rsidP="00C0369D">
      <w:pPr>
        <w:spacing w:before="120" w:after="120"/>
      </w:pPr>
      <w:r>
        <w:t xml:space="preserve">For LTE the TT was set to exactly MTSU, which leads to 2.5% </w:t>
      </w:r>
      <w:r w:rsidR="00407A22">
        <w:t>failing rate for borderline conformant UE.</w:t>
      </w:r>
      <w:r w:rsidR="007F00FA">
        <w:t xml:space="preserve"> In NR the ratio of TT and MTSU is lower, </w:t>
      </w:r>
      <w:r w:rsidR="00C839FE">
        <w:t xml:space="preserve">resulting a higher failing rate. </w:t>
      </w:r>
      <w:r w:rsidR="000E3D7A">
        <w:t xml:space="preserve">If </w:t>
      </w:r>
      <w:r w:rsidR="001E2C57">
        <w:t>UE vendors or OEMs intend</w:t>
      </w:r>
      <w:r w:rsidR="000E3D7A">
        <w:t xml:space="preserve"> to keep 2.5% failing rate, they </w:t>
      </w:r>
      <w:r w:rsidR="00C839FE">
        <w:t>have to improve the UE performance</w:t>
      </w:r>
      <w:r w:rsidR="000E3D7A">
        <w:t xml:space="preserve"> accordingly</w:t>
      </w:r>
      <w:r w:rsidR="00C839FE">
        <w:t>.</w:t>
      </w:r>
    </w:p>
    <w:p w:rsidR="00B73976" w:rsidRDefault="00B44C79" w:rsidP="00C0369D">
      <w:pPr>
        <w:spacing w:before="120" w:after="120"/>
      </w:pPr>
      <w:r>
        <w:t>The probability of incorrectly failing a borderline conformant UE with different ratios of TT and MTSU</w:t>
      </w:r>
      <w:r w:rsidR="00C839FE">
        <w:t>, and the extra improvement needed for UE to achieve 2.5% failing rate</w:t>
      </w:r>
      <w:r>
        <w:t xml:space="preserve"> can be summarized as below:</w:t>
      </w:r>
    </w:p>
    <w:tbl>
      <w:tblPr>
        <w:tblStyle w:val="af8"/>
        <w:tblW w:w="0" w:type="auto"/>
        <w:tblInd w:w="1091" w:type="dxa"/>
        <w:tblLook w:val="04A0" w:firstRow="1" w:lastRow="0" w:firstColumn="1" w:lastColumn="0" w:noHBand="0" w:noVBand="1"/>
      </w:tblPr>
      <w:tblGrid>
        <w:gridCol w:w="1926"/>
        <w:gridCol w:w="1926"/>
        <w:gridCol w:w="1926"/>
        <w:gridCol w:w="2057"/>
      </w:tblGrid>
      <w:tr w:rsidR="00C839FE" w:rsidTr="00302526">
        <w:tc>
          <w:tcPr>
            <w:tcW w:w="1926" w:type="dxa"/>
          </w:tcPr>
          <w:p w:rsidR="00C839FE" w:rsidRDefault="00C839FE" w:rsidP="00302526">
            <w:pPr>
              <w:pStyle w:val="TAH"/>
            </w:pPr>
          </w:p>
        </w:tc>
        <w:tc>
          <w:tcPr>
            <w:tcW w:w="1926" w:type="dxa"/>
          </w:tcPr>
          <w:p w:rsidR="00C839FE" w:rsidRDefault="00C839FE" w:rsidP="00302526">
            <w:pPr>
              <w:pStyle w:val="TAH"/>
            </w:pPr>
            <w:r>
              <w:rPr>
                <w:rFonts w:hint="eastAsia"/>
              </w:rPr>
              <w:t>T</w:t>
            </w:r>
            <w:r>
              <w:t>T</w:t>
            </w:r>
          </w:p>
        </w:tc>
        <w:tc>
          <w:tcPr>
            <w:tcW w:w="1926" w:type="dxa"/>
          </w:tcPr>
          <w:p w:rsidR="00C839FE" w:rsidRDefault="00C839FE" w:rsidP="00302526">
            <w:pPr>
              <w:pStyle w:val="TAH"/>
            </w:pPr>
            <w:r>
              <w:t>Probability of incorrectly failing a borderline conformant UE</w:t>
            </w:r>
          </w:p>
        </w:tc>
        <w:tc>
          <w:tcPr>
            <w:tcW w:w="2057" w:type="dxa"/>
          </w:tcPr>
          <w:p w:rsidR="00C839FE" w:rsidRDefault="00C839FE" w:rsidP="00302526">
            <w:pPr>
              <w:pStyle w:val="TAH"/>
            </w:pPr>
            <w:r>
              <w:t>Extra improvement needed for UE to achieve 2.5% failing rate</w:t>
            </w:r>
          </w:p>
        </w:tc>
      </w:tr>
      <w:tr w:rsidR="00C839FE" w:rsidTr="00302526">
        <w:tc>
          <w:tcPr>
            <w:tcW w:w="1926" w:type="dxa"/>
          </w:tcPr>
          <w:p w:rsidR="00C839FE" w:rsidRPr="00C839FE" w:rsidRDefault="00C839FE" w:rsidP="00302526">
            <w:pPr>
              <w:pStyle w:val="TAL"/>
            </w:pPr>
            <w:r>
              <w:rPr>
                <w:rFonts w:hint="eastAsia"/>
              </w:rPr>
              <w:t>L</w:t>
            </w:r>
            <w:r>
              <w:t>TE</w:t>
            </w:r>
          </w:p>
        </w:tc>
        <w:tc>
          <w:tcPr>
            <w:tcW w:w="1926" w:type="dxa"/>
          </w:tcPr>
          <w:p w:rsidR="00C839FE" w:rsidRPr="00B44C79" w:rsidRDefault="00C839FE" w:rsidP="00302526">
            <w:pPr>
              <w:pStyle w:val="TAL"/>
            </w:pPr>
            <m:oMathPara>
              <m:oMath>
                <m:r>
                  <m:rPr>
                    <m:sty m:val="p"/>
                  </m:rPr>
                  <w:rPr>
                    <w:rFonts w:ascii="Cambria Math" w:hAnsi="Cambria Math"/>
                  </w:rPr>
                  <m:t xml:space="preserve">MU </m:t>
                </m:r>
                <m:d>
                  <m:dPr>
                    <m:ctrlPr>
                      <w:rPr>
                        <w:rFonts w:ascii="Cambria Math" w:hAnsi="Cambria Math"/>
                      </w:rPr>
                    </m:ctrlPr>
                  </m:dPr>
                  <m:e>
                    <m:r>
                      <m:rPr>
                        <m:sty m:val="p"/>
                      </m:rPr>
                      <w:rPr>
                        <w:rFonts w:ascii="Cambria Math" w:hAnsi="Cambria Math"/>
                      </w:rPr>
                      <m:t>1.96</m:t>
                    </m:r>
                    <m:r>
                      <w:rPr>
                        <w:rFonts w:ascii="Cambria Math" w:hAnsi="Cambria Math"/>
                      </w:rPr>
                      <m:t>σ</m:t>
                    </m:r>
                  </m:e>
                </m:d>
              </m:oMath>
            </m:oMathPara>
          </w:p>
        </w:tc>
        <w:tc>
          <w:tcPr>
            <w:tcW w:w="1926" w:type="dxa"/>
          </w:tcPr>
          <w:p w:rsidR="00C839FE" w:rsidRDefault="00C839FE" w:rsidP="00302526">
            <w:pPr>
              <w:pStyle w:val="TAL"/>
            </w:pPr>
            <w:r>
              <w:t>2.5%</w:t>
            </w:r>
          </w:p>
        </w:tc>
        <w:tc>
          <w:tcPr>
            <w:tcW w:w="2057" w:type="dxa"/>
          </w:tcPr>
          <w:p w:rsidR="00C839FE" w:rsidRDefault="00C839FE" w:rsidP="00302526">
            <w:pPr>
              <w:pStyle w:val="TAL"/>
            </w:pPr>
            <w:r>
              <w:rPr>
                <w:rFonts w:hint="eastAsia"/>
              </w:rPr>
              <w:t>N</w:t>
            </w:r>
            <w:r>
              <w:t>/A</w:t>
            </w:r>
          </w:p>
        </w:tc>
      </w:tr>
      <w:tr w:rsidR="00C839FE" w:rsidTr="00302526">
        <w:tc>
          <w:tcPr>
            <w:tcW w:w="1926" w:type="dxa"/>
          </w:tcPr>
          <w:p w:rsidR="00C839FE" w:rsidRPr="00302526" w:rsidRDefault="00C839FE" w:rsidP="00302526">
            <w:pPr>
              <w:pStyle w:val="TAL"/>
            </w:pPr>
            <w:r w:rsidRPr="00302526">
              <w:t>6.2.1.1 UE maximum output power</w:t>
            </w:r>
            <w:r w:rsidRPr="00D132BB">
              <w:t xml:space="preserve"> (</w:t>
            </w:r>
            <w:r w:rsidRPr="00302526">
              <w:t>EIRP)</w:t>
            </w:r>
          </w:p>
        </w:tc>
        <w:tc>
          <w:tcPr>
            <w:tcW w:w="1926" w:type="dxa"/>
          </w:tcPr>
          <w:p w:rsidR="00C839FE" w:rsidRDefault="00C839FE" w:rsidP="00302526">
            <w:pPr>
              <w:pStyle w:val="TAL"/>
            </w:pPr>
            <m:oMathPara>
              <m:oMath>
                <m:r>
                  <m:rPr>
                    <m:sty m:val="p"/>
                  </m:rPr>
                  <w:rPr>
                    <w:rFonts w:ascii="Cambria Math" w:hAnsi="Cambria Math"/>
                  </w:rPr>
                  <m:t xml:space="preserve">0.6*MU </m:t>
                </m:r>
                <m:d>
                  <m:dPr>
                    <m:ctrlPr>
                      <w:rPr>
                        <w:rFonts w:ascii="Cambria Math" w:hAnsi="Cambria Math"/>
                      </w:rPr>
                    </m:ctrlPr>
                  </m:dPr>
                  <m:e>
                    <m:r>
                      <m:rPr>
                        <m:sty m:val="p"/>
                      </m:rPr>
                      <w:rPr>
                        <w:rFonts w:ascii="Cambria Math" w:hAnsi="Cambria Math"/>
                      </w:rPr>
                      <m:t>1.176</m:t>
                    </m:r>
                    <m:r>
                      <w:rPr>
                        <w:rFonts w:ascii="Cambria Math" w:hAnsi="Cambria Math"/>
                      </w:rPr>
                      <m:t>σ</m:t>
                    </m:r>
                  </m:e>
                </m:d>
              </m:oMath>
            </m:oMathPara>
          </w:p>
        </w:tc>
        <w:tc>
          <w:tcPr>
            <w:tcW w:w="1926" w:type="dxa"/>
          </w:tcPr>
          <w:p w:rsidR="00C839FE" w:rsidRDefault="00302526" w:rsidP="00302526">
            <w:pPr>
              <w:pStyle w:val="TAL"/>
            </w:pPr>
            <w:r>
              <w:rPr>
                <w:rFonts w:hint="eastAsia"/>
              </w:rPr>
              <w:t>12</w:t>
            </w:r>
            <w:r>
              <w:t>%</w:t>
            </w:r>
          </w:p>
        </w:tc>
        <w:tc>
          <w:tcPr>
            <w:tcW w:w="2057" w:type="dxa"/>
          </w:tcPr>
          <w:p w:rsidR="00302526" w:rsidRDefault="00302526" w:rsidP="00302526">
            <w:pPr>
              <w:pStyle w:val="TAL"/>
            </w:pPr>
            <w:r>
              <w:rPr>
                <w:rFonts w:hint="eastAsia"/>
              </w:rPr>
              <w:t>0</w:t>
            </w:r>
            <w:r>
              <w:t>.4*MU</w:t>
            </w:r>
          </w:p>
          <w:p w:rsidR="00C839FE" w:rsidRDefault="00302526" w:rsidP="00302526">
            <w:pPr>
              <w:pStyle w:val="TAL"/>
            </w:pPr>
            <w:r>
              <w:t>1.96dB (FR2a)</w:t>
            </w:r>
          </w:p>
          <w:p w:rsidR="00302526" w:rsidRDefault="00302526" w:rsidP="00302526">
            <w:pPr>
              <w:pStyle w:val="TAL"/>
            </w:pPr>
            <w:r>
              <w:rPr>
                <w:rFonts w:hint="eastAsia"/>
              </w:rPr>
              <w:t>2</w:t>
            </w:r>
            <w:r>
              <w:t>.04dB (FR2b)</w:t>
            </w:r>
          </w:p>
        </w:tc>
      </w:tr>
      <w:tr w:rsidR="00C839FE" w:rsidTr="00302526">
        <w:tc>
          <w:tcPr>
            <w:tcW w:w="1926" w:type="dxa"/>
          </w:tcPr>
          <w:p w:rsidR="00C839FE" w:rsidRPr="00302526" w:rsidRDefault="00C839FE" w:rsidP="00302526">
            <w:pPr>
              <w:pStyle w:val="TAL"/>
            </w:pPr>
            <w:r w:rsidRPr="00302526">
              <w:t>6.2.1.1 UE maximum output power</w:t>
            </w:r>
            <w:r w:rsidRPr="00D132BB">
              <w:t xml:space="preserve"> (</w:t>
            </w:r>
            <w:r w:rsidRPr="00302526">
              <w:t>TRP)</w:t>
            </w:r>
          </w:p>
        </w:tc>
        <w:tc>
          <w:tcPr>
            <w:tcW w:w="1926" w:type="dxa"/>
          </w:tcPr>
          <w:p w:rsidR="00C839FE" w:rsidRPr="00302526" w:rsidRDefault="00C839FE" w:rsidP="00302526">
            <w:pPr>
              <w:pStyle w:val="TAL"/>
              <w:rPr>
                <w:rFonts w:ascii="Times New Roman" w:hAnsi="Times New Roman"/>
              </w:rPr>
            </w:pPr>
            <m:oMathPara>
              <m:oMath>
                <m:r>
                  <m:rPr>
                    <m:sty m:val="p"/>
                  </m:rPr>
                  <w:rPr>
                    <w:rFonts w:ascii="Cambria Math" w:hAnsi="Cambria Math"/>
                  </w:rPr>
                  <m:t xml:space="preserve">0.6*MU </m:t>
                </m:r>
                <m:d>
                  <m:dPr>
                    <m:ctrlPr>
                      <w:rPr>
                        <w:rFonts w:ascii="Cambria Math" w:hAnsi="Cambria Math"/>
                      </w:rPr>
                    </m:ctrlPr>
                  </m:dPr>
                  <m:e>
                    <m:r>
                      <m:rPr>
                        <m:sty m:val="p"/>
                      </m:rPr>
                      <w:rPr>
                        <w:rFonts w:ascii="Cambria Math" w:hAnsi="Cambria Math"/>
                      </w:rPr>
                      <m:t>1.176</m:t>
                    </m:r>
                    <m:r>
                      <w:rPr>
                        <w:rFonts w:ascii="Cambria Math" w:hAnsi="Cambria Math"/>
                      </w:rPr>
                      <m:t>σ</m:t>
                    </m:r>
                  </m:e>
                </m:d>
              </m:oMath>
            </m:oMathPara>
          </w:p>
        </w:tc>
        <w:tc>
          <w:tcPr>
            <w:tcW w:w="1926" w:type="dxa"/>
          </w:tcPr>
          <w:p w:rsidR="00C839FE" w:rsidRDefault="00302526" w:rsidP="00302526">
            <w:pPr>
              <w:pStyle w:val="TAL"/>
            </w:pPr>
            <w:r>
              <w:rPr>
                <w:rFonts w:hint="eastAsia"/>
              </w:rPr>
              <w:t>1</w:t>
            </w:r>
            <w:r>
              <w:t>2%</w:t>
            </w:r>
          </w:p>
        </w:tc>
        <w:tc>
          <w:tcPr>
            <w:tcW w:w="2057" w:type="dxa"/>
          </w:tcPr>
          <w:p w:rsidR="00302526" w:rsidRDefault="00302526" w:rsidP="00302526">
            <w:pPr>
              <w:pStyle w:val="TAL"/>
            </w:pPr>
            <w:r>
              <w:rPr>
                <w:rFonts w:hint="eastAsia"/>
              </w:rPr>
              <w:t>0</w:t>
            </w:r>
            <w:r>
              <w:t>.4*MU</w:t>
            </w:r>
          </w:p>
          <w:p w:rsidR="00302526" w:rsidRDefault="00302526" w:rsidP="00302526">
            <w:pPr>
              <w:pStyle w:val="TAL"/>
            </w:pPr>
            <w:r>
              <w:t>1.77dB (FR2a)</w:t>
            </w:r>
          </w:p>
          <w:p w:rsidR="00C839FE" w:rsidRDefault="00302526" w:rsidP="00302526">
            <w:pPr>
              <w:pStyle w:val="TAL"/>
            </w:pPr>
            <w:r>
              <w:t>1.85dB (FR2b)</w:t>
            </w:r>
          </w:p>
        </w:tc>
      </w:tr>
      <w:tr w:rsidR="00C839FE" w:rsidTr="00302526">
        <w:tc>
          <w:tcPr>
            <w:tcW w:w="1926" w:type="dxa"/>
          </w:tcPr>
          <w:p w:rsidR="00C839FE" w:rsidRPr="00D132BB" w:rsidRDefault="00C839FE" w:rsidP="00302526">
            <w:pPr>
              <w:pStyle w:val="TAL"/>
            </w:pPr>
            <w:r w:rsidRPr="00302526">
              <w:t>6.2.1.2 UE maximum output power</w:t>
            </w:r>
            <w:r w:rsidRPr="00D132BB">
              <w:t xml:space="preserve"> (</w:t>
            </w:r>
            <w:r w:rsidRPr="00302526">
              <w:t>Spherical coverage)</w:t>
            </w:r>
          </w:p>
        </w:tc>
        <w:tc>
          <w:tcPr>
            <w:tcW w:w="1926" w:type="dxa"/>
          </w:tcPr>
          <w:p w:rsidR="00C839FE" w:rsidRPr="00302526" w:rsidRDefault="00C839FE" w:rsidP="00302526">
            <w:pPr>
              <w:pStyle w:val="TAL"/>
              <w:rPr>
                <w:rFonts w:ascii="Times New Roman" w:hAnsi="Times New Roman"/>
              </w:rPr>
            </w:pPr>
            <m:oMathPara>
              <m:oMath>
                <m:r>
                  <m:rPr>
                    <m:sty m:val="p"/>
                  </m:rPr>
                  <w:rPr>
                    <w:rFonts w:ascii="Cambria Math" w:hAnsi="Cambria Math"/>
                  </w:rPr>
                  <m:t xml:space="preserve">0.6*MU </m:t>
                </m:r>
                <m:d>
                  <m:dPr>
                    <m:ctrlPr>
                      <w:rPr>
                        <w:rFonts w:ascii="Cambria Math" w:hAnsi="Cambria Math"/>
                      </w:rPr>
                    </m:ctrlPr>
                  </m:dPr>
                  <m:e>
                    <m:r>
                      <m:rPr>
                        <m:sty m:val="p"/>
                      </m:rPr>
                      <w:rPr>
                        <w:rFonts w:ascii="Cambria Math" w:hAnsi="Cambria Math"/>
                      </w:rPr>
                      <m:t>1.176</m:t>
                    </m:r>
                    <m:r>
                      <w:rPr>
                        <w:rFonts w:ascii="Cambria Math" w:hAnsi="Cambria Math"/>
                      </w:rPr>
                      <m:t>σ</m:t>
                    </m:r>
                  </m:e>
                </m:d>
              </m:oMath>
            </m:oMathPara>
          </w:p>
        </w:tc>
        <w:tc>
          <w:tcPr>
            <w:tcW w:w="1926" w:type="dxa"/>
          </w:tcPr>
          <w:p w:rsidR="00C839FE" w:rsidRDefault="00302526" w:rsidP="00302526">
            <w:pPr>
              <w:pStyle w:val="TAL"/>
            </w:pPr>
            <w:r>
              <w:rPr>
                <w:rFonts w:hint="eastAsia"/>
              </w:rPr>
              <w:t>1</w:t>
            </w:r>
            <w:r>
              <w:t>2</w:t>
            </w:r>
            <w:r>
              <w:rPr>
                <w:rFonts w:hint="eastAsia"/>
              </w:rPr>
              <w:t>%</w:t>
            </w:r>
          </w:p>
        </w:tc>
        <w:tc>
          <w:tcPr>
            <w:tcW w:w="2057" w:type="dxa"/>
          </w:tcPr>
          <w:p w:rsidR="00302526" w:rsidRDefault="00302526" w:rsidP="00302526">
            <w:pPr>
              <w:pStyle w:val="TAL"/>
            </w:pPr>
            <w:r>
              <w:rPr>
                <w:rFonts w:hint="eastAsia"/>
              </w:rPr>
              <w:t>0</w:t>
            </w:r>
            <w:r>
              <w:t>.4*MU</w:t>
            </w:r>
          </w:p>
          <w:p w:rsidR="00302526" w:rsidRDefault="00302526" w:rsidP="00302526">
            <w:pPr>
              <w:pStyle w:val="TAL"/>
            </w:pPr>
            <w:r>
              <w:t>1.84dB (FR2a)</w:t>
            </w:r>
          </w:p>
          <w:p w:rsidR="00C839FE" w:rsidRDefault="00302526" w:rsidP="00302526">
            <w:pPr>
              <w:pStyle w:val="TAL"/>
            </w:pPr>
            <w:r>
              <w:t>2.08dB (FR2b)</w:t>
            </w:r>
          </w:p>
        </w:tc>
      </w:tr>
      <w:tr w:rsidR="00C839FE" w:rsidTr="00302526">
        <w:tc>
          <w:tcPr>
            <w:tcW w:w="1926" w:type="dxa"/>
          </w:tcPr>
          <w:p w:rsidR="00C839FE" w:rsidRPr="00302526" w:rsidRDefault="00C839FE" w:rsidP="00302526">
            <w:pPr>
              <w:pStyle w:val="TAL"/>
            </w:pPr>
            <w:r w:rsidRPr="00302526">
              <w:t>6.2.2 UE maximum output power for modulation / channel bandwidth</w:t>
            </w:r>
          </w:p>
        </w:tc>
        <w:tc>
          <w:tcPr>
            <w:tcW w:w="1926" w:type="dxa"/>
          </w:tcPr>
          <w:p w:rsidR="00C839FE" w:rsidRPr="00302526" w:rsidRDefault="00C839FE" w:rsidP="00302526">
            <w:pPr>
              <w:pStyle w:val="TAL"/>
              <w:rPr>
                <w:rFonts w:ascii="Times New Roman" w:hAnsi="Times New Roman"/>
              </w:rPr>
            </w:pPr>
            <m:oMathPara>
              <m:oMath>
                <m:r>
                  <m:rPr>
                    <m:sty m:val="p"/>
                  </m:rPr>
                  <w:rPr>
                    <w:rFonts w:ascii="Cambria Math" w:hAnsi="Cambria Math"/>
                  </w:rPr>
                  <m:t xml:space="preserve">0.65*MU </m:t>
                </m:r>
                <m:d>
                  <m:dPr>
                    <m:ctrlPr>
                      <w:rPr>
                        <w:rFonts w:ascii="Cambria Math" w:hAnsi="Cambria Math"/>
                      </w:rPr>
                    </m:ctrlPr>
                  </m:dPr>
                  <m:e>
                    <m:r>
                      <m:rPr>
                        <m:sty m:val="p"/>
                      </m:rPr>
                      <w:rPr>
                        <w:rFonts w:ascii="Cambria Math" w:hAnsi="Cambria Math"/>
                      </w:rPr>
                      <m:t>1.274</m:t>
                    </m:r>
                    <m:r>
                      <w:rPr>
                        <w:rFonts w:ascii="Cambria Math" w:hAnsi="Cambria Math"/>
                      </w:rPr>
                      <m:t>σ</m:t>
                    </m:r>
                  </m:e>
                </m:d>
              </m:oMath>
            </m:oMathPara>
          </w:p>
        </w:tc>
        <w:tc>
          <w:tcPr>
            <w:tcW w:w="1926" w:type="dxa"/>
          </w:tcPr>
          <w:p w:rsidR="00C839FE" w:rsidRDefault="00302526" w:rsidP="00302526">
            <w:pPr>
              <w:pStyle w:val="TAL"/>
            </w:pPr>
            <w:r>
              <w:rPr>
                <w:rFonts w:hint="eastAsia"/>
              </w:rPr>
              <w:t>1</w:t>
            </w:r>
            <w:r>
              <w:t>0.1</w:t>
            </w:r>
            <w:r>
              <w:rPr>
                <w:rFonts w:hint="eastAsia"/>
              </w:rPr>
              <w:t>%</w:t>
            </w:r>
          </w:p>
        </w:tc>
        <w:tc>
          <w:tcPr>
            <w:tcW w:w="2057" w:type="dxa"/>
          </w:tcPr>
          <w:p w:rsidR="00302526" w:rsidRDefault="00302526" w:rsidP="00302526">
            <w:pPr>
              <w:pStyle w:val="TAL"/>
            </w:pPr>
            <w:r>
              <w:rPr>
                <w:rFonts w:hint="eastAsia"/>
              </w:rPr>
              <w:t>0</w:t>
            </w:r>
            <w:r>
              <w:t>.35*MU</w:t>
            </w:r>
          </w:p>
          <w:p w:rsidR="00302526" w:rsidRDefault="00302526" w:rsidP="00302526">
            <w:pPr>
              <w:pStyle w:val="TAL"/>
            </w:pPr>
            <w:r>
              <w:t>1.72dB (FR2a)</w:t>
            </w:r>
          </w:p>
          <w:p w:rsidR="00C839FE" w:rsidRDefault="00302526" w:rsidP="00302526">
            <w:pPr>
              <w:pStyle w:val="TAL"/>
            </w:pPr>
            <w:r>
              <w:t>1.79dB (FR2b)</w:t>
            </w:r>
          </w:p>
        </w:tc>
      </w:tr>
      <w:tr w:rsidR="00C839FE" w:rsidTr="00302526">
        <w:tc>
          <w:tcPr>
            <w:tcW w:w="1926" w:type="dxa"/>
          </w:tcPr>
          <w:p w:rsidR="00C839FE" w:rsidRPr="00302526" w:rsidRDefault="00C839FE" w:rsidP="00302526">
            <w:pPr>
              <w:pStyle w:val="TAL"/>
            </w:pPr>
            <w:r w:rsidRPr="00302526">
              <w:t>6.3.1 Minimum output power</w:t>
            </w:r>
          </w:p>
        </w:tc>
        <w:tc>
          <w:tcPr>
            <w:tcW w:w="1926" w:type="dxa"/>
          </w:tcPr>
          <w:p w:rsidR="00C839FE" w:rsidRPr="00302526" w:rsidRDefault="00C839FE" w:rsidP="00302526">
            <w:pPr>
              <w:pStyle w:val="TAL"/>
              <w:rPr>
                <w:rFonts w:ascii="Times New Roman" w:hAnsi="Times New Roman"/>
              </w:rPr>
            </w:pPr>
            <m:oMathPara>
              <m:oMath>
                <m:r>
                  <m:rPr>
                    <m:sty m:val="p"/>
                  </m:rPr>
                  <w:rPr>
                    <w:rFonts w:ascii="Cambria Math" w:hAnsi="Cambria Math"/>
                  </w:rPr>
                  <m:t xml:space="preserve">0.65*MU </m:t>
                </m:r>
                <m:d>
                  <m:dPr>
                    <m:ctrlPr>
                      <w:rPr>
                        <w:rFonts w:ascii="Cambria Math" w:hAnsi="Cambria Math"/>
                      </w:rPr>
                    </m:ctrlPr>
                  </m:dPr>
                  <m:e>
                    <m:r>
                      <m:rPr>
                        <m:sty m:val="p"/>
                      </m:rPr>
                      <w:rPr>
                        <w:rFonts w:ascii="Cambria Math" w:hAnsi="Cambria Math"/>
                      </w:rPr>
                      <m:t>1.274</m:t>
                    </m:r>
                    <m:r>
                      <w:rPr>
                        <w:rFonts w:ascii="Cambria Math" w:hAnsi="Cambria Math"/>
                      </w:rPr>
                      <m:t>σ</m:t>
                    </m:r>
                  </m:e>
                </m:d>
              </m:oMath>
            </m:oMathPara>
          </w:p>
        </w:tc>
        <w:tc>
          <w:tcPr>
            <w:tcW w:w="1926" w:type="dxa"/>
          </w:tcPr>
          <w:p w:rsidR="00C839FE" w:rsidRDefault="00302526" w:rsidP="00302526">
            <w:pPr>
              <w:pStyle w:val="TAL"/>
            </w:pPr>
            <w:r>
              <w:rPr>
                <w:rFonts w:hint="eastAsia"/>
              </w:rPr>
              <w:t>1</w:t>
            </w:r>
            <w:r>
              <w:t>0.1</w:t>
            </w:r>
            <w:r>
              <w:rPr>
                <w:rFonts w:hint="eastAsia"/>
              </w:rPr>
              <w:t>%</w:t>
            </w:r>
          </w:p>
        </w:tc>
        <w:tc>
          <w:tcPr>
            <w:tcW w:w="2057" w:type="dxa"/>
          </w:tcPr>
          <w:p w:rsidR="00302526" w:rsidRDefault="00302526" w:rsidP="00302526">
            <w:pPr>
              <w:pStyle w:val="TAL"/>
            </w:pPr>
            <w:r>
              <w:rPr>
                <w:rFonts w:hint="eastAsia"/>
              </w:rPr>
              <w:t>0</w:t>
            </w:r>
            <w:r>
              <w:t>.35*MU</w:t>
            </w:r>
          </w:p>
          <w:p w:rsidR="00C839FE" w:rsidRDefault="00302526" w:rsidP="00302526">
            <w:pPr>
              <w:pStyle w:val="TAL"/>
            </w:pPr>
            <w:r>
              <w:t>2.15 (FR2a and FR2b)</w:t>
            </w:r>
          </w:p>
        </w:tc>
      </w:tr>
      <w:tr w:rsidR="00C839FE" w:rsidTr="00302526">
        <w:tc>
          <w:tcPr>
            <w:tcW w:w="1926" w:type="dxa"/>
          </w:tcPr>
          <w:p w:rsidR="00C839FE" w:rsidRPr="00302526" w:rsidRDefault="00C839FE" w:rsidP="00302526">
            <w:pPr>
              <w:pStyle w:val="TAL"/>
            </w:pPr>
            <w:r w:rsidRPr="00302526">
              <w:t>7.3.2 Reference sensitivity power level</w:t>
            </w:r>
          </w:p>
        </w:tc>
        <w:tc>
          <w:tcPr>
            <w:tcW w:w="1926" w:type="dxa"/>
          </w:tcPr>
          <w:p w:rsidR="00C839FE" w:rsidRDefault="00C839FE" w:rsidP="00302526">
            <w:pPr>
              <w:pStyle w:val="TAL"/>
            </w:pPr>
            <m:oMathPara>
              <m:oMath>
                <m:r>
                  <m:rPr>
                    <m:sty m:val="p"/>
                  </m:rPr>
                  <w:rPr>
                    <w:rFonts w:ascii="Cambria Math" w:hAnsi="Cambria Math"/>
                  </w:rPr>
                  <m:t xml:space="preserve">0.45*MU </m:t>
                </m:r>
                <m:d>
                  <m:dPr>
                    <m:ctrlPr>
                      <w:rPr>
                        <w:rFonts w:ascii="Cambria Math" w:hAnsi="Cambria Math"/>
                      </w:rPr>
                    </m:ctrlPr>
                  </m:dPr>
                  <m:e>
                    <m:r>
                      <m:rPr>
                        <m:sty m:val="p"/>
                      </m:rPr>
                      <w:rPr>
                        <w:rFonts w:ascii="Cambria Math" w:hAnsi="Cambria Math"/>
                      </w:rPr>
                      <m:t>0.882</m:t>
                    </m:r>
                    <m:r>
                      <w:rPr>
                        <w:rFonts w:ascii="Cambria Math" w:hAnsi="Cambria Math"/>
                      </w:rPr>
                      <m:t>σ</m:t>
                    </m:r>
                  </m:e>
                </m:d>
              </m:oMath>
            </m:oMathPara>
          </w:p>
        </w:tc>
        <w:tc>
          <w:tcPr>
            <w:tcW w:w="1926" w:type="dxa"/>
          </w:tcPr>
          <w:p w:rsidR="00C839FE" w:rsidRDefault="00302526" w:rsidP="00302526">
            <w:pPr>
              <w:pStyle w:val="TAL"/>
            </w:pPr>
            <w:r>
              <w:rPr>
                <w:rFonts w:hint="eastAsia"/>
              </w:rPr>
              <w:t>1</w:t>
            </w:r>
            <w:r>
              <w:t>9</w:t>
            </w:r>
            <w:r>
              <w:rPr>
                <w:rFonts w:hint="eastAsia"/>
              </w:rPr>
              <w:t>%</w:t>
            </w:r>
          </w:p>
        </w:tc>
        <w:tc>
          <w:tcPr>
            <w:tcW w:w="2057" w:type="dxa"/>
          </w:tcPr>
          <w:p w:rsidR="00302526" w:rsidRDefault="00302526" w:rsidP="00302526">
            <w:pPr>
              <w:pStyle w:val="TAL"/>
            </w:pPr>
            <w:r>
              <w:rPr>
                <w:rFonts w:hint="eastAsia"/>
              </w:rPr>
              <w:t>0</w:t>
            </w:r>
            <w:r>
              <w:t>.55*MU</w:t>
            </w:r>
          </w:p>
          <w:p w:rsidR="00C839FE" w:rsidRDefault="00302526" w:rsidP="00302526">
            <w:pPr>
              <w:pStyle w:val="TAL"/>
            </w:pPr>
            <w:r>
              <w:t>2.85dB (FR2a and FR2b)</w:t>
            </w:r>
          </w:p>
        </w:tc>
      </w:tr>
      <w:tr w:rsidR="00C839FE" w:rsidTr="00302526">
        <w:tc>
          <w:tcPr>
            <w:tcW w:w="1926" w:type="dxa"/>
          </w:tcPr>
          <w:p w:rsidR="00C839FE" w:rsidRPr="00302526" w:rsidRDefault="00C839FE" w:rsidP="00302526">
            <w:pPr>
              <w:pStyle w:val="TAL"/>
            </w:pPr>
            <w:r w:rsidRPr="00302526">
              <w:t>7.3.4 EIS spherical coverage</w:t>
            </w:r>
          </w:p>
        </w:tc>
        <w:tc>
          <w:tcPr>
            <w:tcW w:w="1926" w:type="dxa"/>
          </w:tcPr>
          <w:p w:rsidR="00C839FE" w:rsidRDefault="00C839FE" w:rsidP="00302526">
            <w:pPr>
              <w:pStyle w:val="TAL"/>
            </w:pPr>
            <m:oMathPara>
              <m:oMath>
                <m:r>
                  <m:rPr>
                    <m:sty m:val="p"/>
                  </m:rPr>
                  <w:rPr>
                    <w:rFonts w:ascii="Cambria Math" w:hAnsi="Cambria Math"/>
                  </w:rPr>
                  <m:t xml:space="preserve">0.45*MU </m:t>
                </m:r>
                <m:d>
                  <m:dPr>
                    <m:ctrlPr>
                      <w:rPr>
                        <w:rFonts w:ascii="Cambria Math" w:hAnsi="Cambria Math"/>
                      </w:rPr>
                    </m:ctrlPr>
                  </m:dPr>
                  <m:e>
                    <m:r>
                      <m:rPr>
                        <m:sty m:val="p"/>
                      </m:rPr>
                      <w:rPr>
                        <w:rFonts w:ascii="Cambria Math" w:hAnsi="Cambria Math"/>
                      </w:rPr>
                      <m:t>0.882</m:t>
                    </m:r>
                    <m:r>
                      <w:rPr>
                        <w:rFonts w:ascii="Cambria Math" w:hAnsi="Cambria Math"/>
                      </w:rPr>
                      <m:t>σ</m:t>
                    </m:r>
                  </m:e>
                </m:d>
              </m:oMath>
            </m:oMathPara>
          </w:p>
        </w:tc>
        <w:tc>
          <w:tcPr>
            <w:tcW w:w="1926" w:type="dxa"/>
          </w:tcPr>
          <w:p w:rsidR="00C839FE" w:rsidRDefault="00302526" w:rsidP="00302526">
            <w:pPr>
              <w:pStyle w:val="TAL"/>
            </w:pPr>
            <w:r>
              <w:rPr>
                <w:rFonts w:hint="eastAsia"/>
              </w:rPr>
              <w:t>1</w:t>
            </w:r>
            <w:r>
              <w:t>9%</w:t>
            </w:r>
          </w:p>
        </w:tc>
        <w:tc>
          <w:tcPr>
            <w:tcW w:w="2057" w:type="dxa"/>
          </w:tcPr>
          <w:p w:rsidR="00302526" w:rsidRDefault="00302526" w:rsidP="00302526">
            <w:pPr>
              <w:pStyle w:val="TAL"/>
            </w:pPr>
            <w:r>
              <w:rPr>
                <w:rFonts w:hint="eastAsia"/>
              </w:rPr>
              <w:t>0</w:t>
            </w:r>
            <w:r>
              <w:t>.55*MU</w:t>
            </w:r>
          </w:p>
          <w:p w:rsidR="00C839FE" w:rsidRDefault="00302526" w:rsidP="00302526">
            <w:pPr>
              <w:pStyle w:val="TAL"/>
            </w:pPr>
            <w:r>
              <w:t>2.70dB (FR2a and FR2b)</w:t>
            </w:r>
          </w:p>
        </w:tc>
      </w:tr>
    </w:tbl>
    <w:p w:rsidR="00B44C79" w:rsidRDefault="00B44C79" w:rsidP="00C0369D">
      <w:pPr>
        <w:spacing w:before="120" w:after="120"/>
      </w:pPr>
    </w:p>
    <w:p w:rsidR="00B73976" w:rsidRDefault="00D31F1C" w:rsidP="00C0369D">
      <w:pPr>
        <w:spacing w:before="120" w:after="120"/>
      </w:pPr>
      <w:r>
        <w:rPr>
          <w:rFonts w:hint="eastAsia"/>
        </w:rPr>
        <w:t>F</w:t>
      </w:r>
      <w:r>
        <w:t xml:space="preserve">rom above table we can see that </w:t>
      </w:r>
      <w:r w:rsidR="008143B8">
        <w:t>the maximum failing rate for a borderline UE could reach 19%</w:t>
      </w:r>
      <w:r w:rsidR="00E532C6">
        <w:t xml:space="preserve"> (REFSENS EIS)</w:t>
      </w:r>
      <w:r w:rsidR="008143B8">
        <w:t>, which requires OEM provide extra 2.</w:t>
      </w:r>
      <w:r w:rsidR="00E532C6">
        <w:t>85</w:t>
      </w:r>
      <w:r w:rsidR="008143B8">
        <w:t>dB performance improvement to reach 2.5% failing rate.</w:t>
      </w:r>
    </w:p>
    <w:p w:rsidR="008143B8" w:rsidRDefault="008143B8" w:rsidP="00C0369D">
      <w:pPr>
        <w:spacing w:before="120" w:after="120"/>
      </w:pPr>
      <w:r>
        <w:t xml:space="preserve">The table also shows that the extra improvement is also a ratio of MU. If MU increases in certain scenario, for example extreme temperature or QZ extension to </w:t>
      </w:r>
      <w:r w:rsidR="00882B4F">
        <w:rPr>
          <w:rFonts w:hint="eastAsia"/>
        </w:rPr>
        <w:t>&gt;</w:t>
      </w:r>
      <w:r>
        <w:t>30CM, the required extra improvement have to be increased as well.</w:t>
      </w:r>
    </w:p>
    <w:p w:rsidR="00BB1267" w:rsidRDefault="008143B8" w:rsidP="008143B8">
      <w:pPr>
        <w:spacing w:before="120" w:after="120"/>
      </w:pPr>
      <w:r>
        <w:t xml:space="preserve">However the UE’s </w:t>
      </w:r>
      <w:proofErr w:type="spellStart"/>
      <w:r>
        <w:t>Tx</w:t>
      </w:r>
      <w:proofErr w:type="spellEnd"/>
      <w:r>
        <w:t xml:space="preserve">/Rx performance is depending on </w:t>
      </w:r>
      <w:r w:rsidR="00F3048C">
        <w:t>the performance</w:t>
      </w:r>
      <w:r w:rsidR="00C71DF5">
        <w:t xml:space="preserve"> of</w:t>
      </w:r>
      <w:r>
        <w:t xml:space="preserve"> </w:t>
      </w:r>
      <w:r w:rsidRPr="008143B8">
        <w:t>state-of-the-art</w:t>
      </w:r>
      <w:r>
        <w:t xml:space="preserve"> RF components, which is not likely improved in a short period.</w:t>
      </w:r>
      <w:r w:rsidR="00F3048C">
        <w:t xml:space="preserve"> If we keep the same logic of deciding TT as a ratio of MU, OEM has to adopt better components if available, which might leads to updating of designation, otherwise OEM has to endure a high failing rate although the products have already been improved</w:t>
      </w:r>
      <w:r w:rsidR="00B7774B">
        <w:t xml:space="preserve"> a lot</w:t>
      </w:r>
      <w:r w:rsidR="00F3048C">
        <w:t>.</w:t>
      </w:r>
    </w:p>
    <w:p w:rsidR="00F3048C" w:rsidRDefault="00F3048C" w:rsidP="008143B8">
      <w:pPr>
        <w:spacing w:before="120" w:after="120"/>
      </w:pPr>
      <w:r>
        <w:t xml:space="preserve">To avoid such kind of extra burden on OEMs, another way forward could be considered: </w:t>
      </w:r>
    </w:p>
    <w:p w:rsidR="00F3048C" w:rsidRDefault="009F652D" w:rsidP="00F3048C">
      <w:pPr>
        <w:pStyle w:val="aff3"/>
        <w:numPr>
          <w:ilvl w:val="0"/>
          <w:numId w:val="47"/>
        </w:numPr>
        <w:spacing w:before="120" w:after="120"/>
        <w:ind w:leftChars="0"/>
      </w:pPr>
      <w:r>
        <w:t>Define</w:t>
      </w:r>
      <w:r w:rsidR="00E2400E">
        <w:t xml:space="preserve"> baselin</w:t>
      </w:r>
      <w:r>
        <w:t>e</w:t>
      </w:r>
      <w:r w:rsidR="00E2400E">
        <w:t xml:space="preserve"> TT for following scenario: </w:t>
      </w:r>
      <w:r w:rsidR="00F3048C">
        <w:t>IFF, PC3, FR2a and FR2b, Normal condition, QZ=30cm, single carrier.</w:t>
      </w:r>
    </w:p>
    <w:p w:rsidR="00F3048C" w:rsidRDefault="00F3048C" w:rsidP="00F3048C">
      <w:pPr>
        <w:pStyle w:val="aff3"/>
        <w:numPr>
          <w:ilvl w:val="0"/>
          <w:numId w:val="47"/>
        </w:numPr>
        <w:spacing w:before="120" w:after="120"/>
        <w:ind w:leftChars="0"/>
      </w:pPr>
      <w:r>
        <w:t xml:space="preserve">If MTSU increases in </w:t>
      </w:r>
      <w:r w:rsidR="009F652D">
        <w:t>other</w:t>
      </w:r>
      <w:r>
        <w:t xml:space="preserve"> scenarios, the offset is added directly to the baseline TT.</w:t>
      </w:r>
    </w:p>
    <w:p w:rsidR="009F652D" w:rsidRPr="009F652D" w:rsidRDefault="00F3048C" w:rsidP="009F652D">
      <w:pPr>
        <w:spacing w:before="120" w:after="120"/>
      </w:pPr>
      <w:r>
        <w:rPr>
          <w:rFonts w:hint="eastAsia"/>
        </w:rPr>
        <w:t>I</w:t>
      </w:r>
      <w:r>
        <w:t xml:space="preserve">n this way, </w:t>
      </w:r>
      <w:r w:rsidR="009F652D">
        <w:t>there would not be extra burden on OEMs, at the same time the failing rate of borderline UE would not be impacted much. Taking the most critical test cases 7.3.</w:t>
      </w:r>
      <w:r w:rsidR="00891EE3">
        <w:t>2</w:t>
      </w:r>
      <w:r w:rsidR="009F652D">
        <w:t xml:space="preserve"> </w:t>
      </w:r>
      <w:r w:rsidR="00891EE3">
        <w:t>REFSENS</w:t>
      </w:r>
      <w:r w:rsidR="009F652D">
        <w:t xml:space="preserve"> as an example: the MTSU in baseline scenario is </w:t>
      </w:r>
      <w:r w:rsidR="00891EE3">
        <w:t>5.19</w:t>
      </w:r>
      <w:r w:rsidR="009F652D">
        <w:t>dB, the baseline TT is 0.45*MU=</w:t>
      </w:r>
      <w:r w:rsidR="00891EE3">
        <w:t>2.34</w:t>
      </w:r>
      <w:r w:rsidR="009F652D">
        <w:t xml:space="preserve">dB, </w:t>
      </w:r>
      <w:r w:rsidR="00891EE3">
        <w:t xml:space="preserve">UE needs additional 2.85dB improvement to achieve 2.5% failing rate. </w:t>
      </w:r>
      <w:r w:rsidR="009F652D">
        <w:t>If in certain scenario the M</w:t>
      </w:r>
      <w:r w:rsidR="00530D2F">
        <w:rPr>
          <w:rFonts w:hint="eastAsia"/>
        </w:rPr>
        <w:t>T</w:t>
      </w:r>
      <w:r w:rsidR="009F652D">
        <w:t xml:space="preserve">SU increases to </w:t>
      </w:r>
      <w:r w:rsidR="00891EE3">
        <w:t>6.19</w:t>
      </w:r>
      <w:r w:rsidR="009F652D">
        <w:t>dB</w:t>
      </w:r>
      <w:r w:rsidR="0014402D">
        <w:t xml:space="preserve"> (</w:t>
      </w:r>
      <w:r w:rsidR="008D4C2D">
        <w:t xml:space="preserve">offset = </w:t>
      </w:r>
      <w:r w:rsidR="0014402D">
        <w:t>1dB)</w:t>
      </w:r>
      <w:r w:rsidR="009F652D">
        <w:t xml:space="preserve">, TT as per the proposal is </w:t>
      </w:r>
      <w:r w:rsidR="00891EE3">
        <w:t>2.34+1dB=3.34dB</w:t>
      </w:r>
      <w:r w:rsidR="009F652D">
        <w:t xml:space="preserve">, </w:t>
      </w:r>
      <w:r w:rsidR="00891EE3">
        <w:t>and the same UE still needs additional 2.85dB improvement to achieve 2.5% failing rate</w:t>
      </w:r>
      <w:r w:rsidR="00BF5289">
        <w:t>.</w:t>
      </w:r>
    </w:p>
    <w:p w:rsidR="00C0369D" w:rsidRDefault="00BB1267" w:rsidP="002D72F9">
      <w:pPr>
        <w:spacing w:before="120" w:after="120"/>
      </w:pPr>
      <w:r w:rsidRPr="00BB1267">
        <w:rPr>
          <w:b/>
        </w:rPr>
        <w:t>Proposal</w:t>
      </w:r>
      <w:r>
        <w:t xml:space="preserve">: </w:t>
      </w:r>
      <w:r w:rsidR="00050D75">
        <w:t>RAN5 endorses following framework of deciding FR2 TT.</w:t>
      </w:r>
    </w:p>
    <w:p w:rsidR="009F652D" w:rsidRDefault="009F652D" w:rsidP="009F652D">
      <w:pPr>
        <w:pStyle w:val="aff3"/>
        <w:numPr>
          <w:ilvl w:val="0"/>
          <w:numId w:val="47"/>
        </w:numPr>
        <w:spacing w:before="120" w:after="120"/>
        <w:ind w:leftChars="0"/>
      </w:pPr>
      <w:r>
        <w:t>Define baseline TT for following scenario: IFF, PC3, FR2a and FR2b, Normal condition, QZ=30cm, single carrier.</w:t>
      </w:r>
    </w:p>
    <w:p w:rsidR="00793FDB" w:rsidRDefault="009F652D" w:rsidP="008B31DE">
      <w:pPr>
        <w:pStyle w:val="aff3"/>
        <w:numPr>
          <w:ilvl w:val="0"/>
          <w:numId w:val="47"/>
        </w:numPr>
        <w:spacing w:before="120" w:after="120"/>
        <w:ind w:leftChars="0"/>
      </w:pPr>
      <w:r>
        <w:t>If MTSU increases in other scenarios, the offset is added directly to the baseline TT.</w:t>
      </w:r>
    </w:p>
    <w:p w:rsidR="00216066" w:rsidRPr="005D6C19" w:rsidRDefault="00780B42" w:rsidP="00216066">
      <w:pPr>
        <w:spacing w:before="120" w:after="120"/>
        <w:rPr>
          <w:rFonts w:eastAsiaTheme="minorEastAsia"/>
        </w:rPr>
      </w:pPr>
      <w:r>
        <w:pict>
          <v:rect id="_x0000_i1026" style="width:482.05pt;height:1pt" o:hralign="center" o:hrstd="t" o:hrnoshade="t" o:hr="t" fillcolor="#0d0d0d" stroked="f">
            <v:textbox inset="5.85pt,.7pt,5.85pt,.7pt"/>
          </v:rect>
        </w:pict>
      </w:r>
    </w:p>
    <w:p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7A53F6" w:rsidRDefault="007A53F6" w:rsidP="007A53F6">
      <w:pPr>
        <w:spacing w:before="120" w:after="120"/>
      </w:pPr>
      <w:r w:rsidRPr="00BB1267">
        <w:rPr>
          <w:b/>
        </w:rPr>
        <w:t>Proposal</w:t>
      </w:r>
      <w:r>
        <w:t>: RAN5 endorses following framework of deciding FR2 TT.</w:t>
      </w:r>
    </w:p>
    <w:p w:rsidR="007A53F6" w:rsidRDefault="007A53F6" w:rsidP="007A53F6">
      <w:pPr>
        <w:pStyle w:val="aff3"/>
        <w:numPr>
          <w:ilvl w:val="0"/>
          <w:numId w:val="47"/>
        </w:numPr>
        <w:spacing w:before="120" w:after="120"/>
        <w:ind w:leftChars="0"/>
      </w:pPr>
      <w:r>
        <w:t>Define baseline TT for following scenario: IFF, PC3, FR2a and FR2b, Normal condition, QZ=30cm, single carrier.</w:t>
      </w:r>
    </w:p>
    <w:p w:rsidR="007A53F6" w:rsidRDefault="007A53F6" w:rsidP="007A53F6">
      <w:pPr>
        <w:pStyle w:val="aff3"/>
        <w:numPr>
          <w:ilvl w:val="0"/>
          <w:numId w:val="47"/>
        </w:numPr>
        <w:spacing w:before="120" w:after="120"/>
        <w:ind w:leftChars="0"/>
      </w:pPr>
      <w:r>
        <w:t>If MTSU increases in other scenarios, the offset is added directly to the baseline TT.</w:t>
      </w:r>
    </w:p>
    <w:p w:rsidR="00216066" w:rsidRPr="00A46E23" w:rsidRDefault="00780B42" w:rsidP="007A53F6">
      <w:pPr>
        <w:spacing w:before="120" w:after="120"/>
      </w:pPr>
      <w:r>
        <w:pict>
          <v:rect id="_x0000_i1027" style="width:482.05pt;height:1pt" o:hralign="center" o:hrstd="t" o:hrnoshade="t" o:hr="t" fillcolor="#0d0d0d" stroked="f">
            <v:textbox inset="5.85pt,.7pt,5.85pt,.7pt"/>
          </v:rect>
        </w:pict>
      </w:r>
    </w:p>
    <w:p w:rsidR="00216066" w:rsidRPr="00A46E23" w:rsidRDefault="0049312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D175E0" w:rsidRDefault="00D175E0" w:rsidP="00703439">
      <w:pPr>
        <w:spacing w:before="120" w:after="120"/>
        <w:rPr>
          <w:rFonts w:eastAsiaTheme="minorEastAsia"/>
        </w:rPr>
      </w:pPr>
      <w:r w:rsidRPr="00A46E23">
        <w:rPr>
          <w:rFonts w:eastAsiaTheme="minorEastAsia" w:hint="eastAsia"/>
        </w:rPr>
        <w:lastRenderedPageBreak/>
        <w:t>[1</w:t>
      </w:r>
      <w:r w:rsidR="00706BEB" w:rsidRPr="00A46E23">
        <w:rPr>
          <w:rFonts w:eastAsiaTheme="minorEastAsia" w:hint="eastAsia"/>
        </w:rPr>
        <w:t>]</w:t>
      </w:r>
      <w:r w:rsidR="00706BEB" w:rsidRPr="00A46E23">
        <w:t xml:space="preserve"> </w:t>
      </w:r>
      <w:r w:rsidR="00BB1267" w:rsidRPr="00314C6E">
        <w:rPr>
          <w:rFonts w:eastAsiaTheme="minorEastAsia"/>
        </w:rPr>
        <w:t>R5-18</w:t>
      </w:r>
      <w:r w:rsidR="00703439">
        <w:rPr>
          <w:rFonts w:eastAsiaTheme="minorEastAsia"/>
        </w:rPr>
        <w:t>8058</w:t>
      </w:r>
      <w:r w:rsidR="00706BEB" w:rsidRPr="00A46E23">
        <w:rPr>
          <w:rFonts w:eastAsiaTheme="minorEastAsia" w:hint="eastAsia"/>
        </w:rPr>
        <w:t xml:space="preserve">, </w:t>
      </w:r>
      <w:r w:rsidR="00706BEB" w:rsidRPr="00A46E23">
        <w:rPr>
          <w:rFonts w:eastAsiaTheme="minorEastAsia"/>
        </w:rPr>
        <w:t>“</w:t>
      </w:r>
      <w:r w:rsidR="00703439" w:rsidRPr="00703439">
        <w:rPr>
          <w:rFonts w:eastAsiaTheme="minorEastAsia"/>
        </w:rPr>
        <w:t>NR FR2 TT Way Forward</w:t>
      </w:r>
      <w:r w:rsidR="00706BEB" w:rsidRPr="00A46E23">
        <w:rPr>
          <w:rFonts w:eastAsiaTheme="minorEastAsia"/>
        </w:rPr>
        <w:t>”</w:t>
      </w:r>
      <w:r w:rsidR="00706BEB" w:rsidRPr="00A46E23">
        <w:rPr>
          <w:rFonts w:eastAsiaTheme="minorEastAsia" w:hint="eastAsia"/>
        </w:rPr>
        <w:t xml:space="preserve">, </w:t>
      </w:r>
      <w:r w:rsidR="00703439" w:rsidRPr="00703439">
        <w:rPr>
          <w:rFonts w:eastAsiaTheme="minorEastAsia"/>
        </w:rPr>
        <w:t>Telecom Italia, Orange, Vodafone, CMCC, China Unicom, Qualcomm, AT&amp;T, Ericsson, NTT DoCoMo, Verizon, Dish, Intel, Apple</w:t>
      </w:r>
      <w:r w:rsidR="00706BEB" w:rsidRPr="00A46E23">
        <w:rPr>
          <w:rFonts w:eastAsiaTheme="minorEastAsia" w:hint="eastAsia"/>
        </w:rPr>
        <w:t xml:space="preserve">, RAN5 </w:t>
      </w:r>
      <w:r w:rsidR="00703439">
        <w:rPr>
          <w:rFonts w:eastAsiaTheme="minorEastAsia"/>
        </w:rPr>
        <w:t>#81</w:t>
      </w:r>
    </w:p>
    <w:p w:rsidR="007500D9" w:rsidRPr="007500D9" w:rsidRDefault="007500D9" w:rsidP="00C6121A">
      <w:pPr>
        <w:spacing w:before="120" w:after="120"/>
        <w:rPr>
          <w:rFonts w:eastAsiaTheme="minorEastAsia"/>
        </w:rPr>
      </w:pPr>
    </w:p>
    <w:sectPr w:rsidR="007500D9" w:rsidRPr="007500D9" w:rsidSect="008C13C5">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B42" w:rsidRDefault="00780B42" w:rsidP="00A26882">
      <w:pPr>
        <w:spacing w:before="120" w:after="120"/>
      </w:pPr>
      <w:r>
        <w:separator/>
      </w:r>
    </w:p>
    <w:p w:rsidR="00780B42" w:rsidRDefault="00780B42" w:rsidP="00120A82">
      <w:pPr>
        <w:spacing w:before="120" w:after="120"/>
      </w:pPr>
    </w:p>
  </w:endnote>
  <w:endnote w:type="continuationSeparator" w:id="0">
    <w:p w:rsidR="00780B42" w:rsidRDefault="00780B42" w:rsidP="00A26882">
      <w:pPr>
        <w:spacing w:before="120" w:after="120"/>
      </w:pPr>
      <w:r>
        <w:continuationSeparator/>
      </w:r>
    </w:p>
    <w:p w:rsidR="00780B42" w:rsidRDefault="00780B4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00E" w:rsidRDefault="00E2400E">
    <w:pPr>
      <w:pStyle w:val="a4"/>
      <w:tabs>
        <w:tab w:val="right" w:pos="9639"/>
      </w:tabs>
      <w:jc w:val="center"/>
    </w:pPr>
    <w:r>
      <w:t xml:space="preserve">Page </w:t>
    </w:r>
    <w:r>
      <w:fldChar w:fldCharType="begin"/>
    </w:r>
    <w:r>
      <w:instrText xml:space="preserve"> PAGE  \* MERGEFORMAT </w:instrText>
    </w:r>
    <w:r>
      <w:fldChar w:fldCharType="separate"/>
    </w:r>
    <w:r w:rsidR="00D24026">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B42" w:rsidRDefault="00780B42" w:rsidP="00A26882">
      <w:pPr>
        <w:spacing w:before="120" w:after="120"/>
      </w:pPr>
      <w:r>
        <w:separator/>
      </w:r>
    </w:p>
    <w:p w:rsidR="00780B42" w:rsidRDefault="00780B42" w:rsidP="00120A82">
      <w:pPr>
        <w:spacing w:before="120" w:after="120"/>
      </w:pPr>
    </w:p>
  </w:footnote>
  <w:footnote w:type="continuationSeparator" w:id="0">
    <w:p w:rsidR="00780B42" w:rsidRDefault="00780B42" w:rsidP="00A26882">
      <w:pPr>
        <w:spacing w:before="120" w:after="120"/>
      </w:pPr>
      <w:r>
        <w:continuationSeparator/>
      </w:r>
    </w:p>
    <w:p w:rsidR="00780B42" w:rsidRDefault="00780B42"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00E" w:rsidRDefault="00E2400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B5866CD"/>
    <w:multiLevelType w:val="hybridMultilevel"/>
    <w:tmpl w:val="72A0CD0A"/>
    <w:lvl w:ilvl="0" w:tplc="793E9B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9"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18"/>
  </w:num>
  <w:num w:numId="7">
    <w:abstractNumId w:val="9"/>
  </w:num>
  <w:num w:numId="8">
    <w:abstractNumId w:val="23"/>
  </w:num>
  <w:num w:numId="9">
    <w:abstractNumId w:val="34"/>
  </w:num>
  <w:num w:numId="10">
    <w:abstractNumId w:val="42"/>
  </w:num>
  <w:num w:numId="11">
    <w:abstractNumId w:val="0"/>
  </w:num>
  <w:num w:numId="12">
    <w:abstractNumId w:val="11"/>
  </w:num>
  <w:num w:numId="13">
    <w:abstractNumId w:val="8"/>
  </w:num>
  <w:num w:numId="14">
    <w:abstractNumId w:val="21"/>
  </w:num>
  <w:num w:numId="15">
    <w:abstractNumId w:val="36"/>
  </w:num>
  <w:num w:numId="16">
    <w:abstractNumId w:val="24"/>
  </w:num>
  <w:num w:numId="17">
    <w:abstractNumId w:val="39"/>
  </w:num>
  <w:num w:numId="18">
    <w:abstractNumId w:val="41"/>
  </w:num>
  <w:num w:numId="19">
    <w:abstractNumId w:val="16"/>
  </w:num>
  <w:num w:numId="20">
    <w:abstractNumId w:val="14"/>
  </w:num>
  <w:num w:numId="21">
    <w:abstractNumId w:val="10"/>
  </w:num>
  <w:num w:numId="22">
    <w:abstractNumId w:val="13"/>
  </w:num>
  <w:num w:numId="23">
    <w:abstractNumId w:val="12"/>
  </w:num>
  <w:num w:numId="24">
    <w:abstractNumId w:val="43"/>
  </w:num>
  <w:num w:numId="25">
    <w:abstractNumId w:val="46"/>
  </w:num>
  <w:num w:numId="26">
    <w:abstractNumId w:val="3"/>
  </w:num>
  <w:num w:numId="27">
    <w:abstractNumId w:val="26"/>
  </w:num>
  <w:num w:numId="28">
    <w:abstractNumId w:val="22"/>
  </w:num>
  <w:num w:numId="29">
    <w:abstractNumId w:val="31"/>
  </w:num>
  <w:num w:numId="30">
    <w:abstractNumId w:val="5"/>
  </w:num>
  <w:num w:numId="31">
    <w:abstractNumId w:val="38"/>
  </w:num>
  <w:num w:numId="32">
    <w:abstractNumId w:val="25"/>
  </w:num>
  <w:num w:numId="33">
    <w:abstractNumId w:val="29"/>
  </w:num>
  <w:num w:numId="34">
    <w:abstractNumId w:val="27"/>
  </w:num>
  <w:num w:numId="35">
    <w:abstractNumId w:val="17"/>
  </w:num>
  <w:num w:numId="36">
    <w:abstractNumId w:val="2"/>
  </w:num>
  <w:num w:numId="37">
    <w:abstractNumId w:val="33"/>
  </w:num>
  <w:num w:numId="38">
    <w:abstractNumId w:val="37"/>
  </w:num>
  <w:num w:numId="39">
    <w:abstractNumId w:val="19"/>
  </w:num>
  <w:num w:numId="40">
    <w:abstractNumId w:val="44"/>
  </w:num>
  <w:num w:numId="41">
    <w:abstractNumId w:val="7"/>
  </w:num>
  <w:num w:numId="42">
    <w:abstractNumId w:val="40"/>
  </w:num>
  <w:num w:numId="43">
    <w:abstractNumId w:val="35"/>
  </w:num>
  <w:num w:numId="44">
    <w:abstractNumId w:val="20"/>
  </w:num>
  <w:num w:numId="45">
    <w:abstractNumId w:val="15"/>
  </w:num>
  <w:num w:numId="46">
    <w:abstractNumId w:val="30"/>
  </w:num>
  <w:num w:numId="4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1E84"/>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6F1F"/>
    <w:rsid w:val="0004700C"/>
    <w:rsid w:val="000471D5"/>
    <w:rsid w:val="000476F9"/>
    <w:rsid w:val="0004796E"/>
    <w:rsid w:val="000479EE"/>
    <w:rsid w:val="00047D9B"/>
    <w:rsid w:val="00047DF1"/>
    <w:rsid w:val="0005011A"/>
    <w:rsid w:val="0005051C"/>
    <w:rsid w:val="00050D75"/>
    <w:rsid w:val="000514F8"/>
    <w:rsid w:val="00051615"/>
    <w:rsid w:val="000518D5"/>
    <w:rsid w:val="00051937"/>
    <w:rsid w:val="00052256"/>
    <w:rsid w:val="00052279"/>
    <w:rsid w:val="00052547"/>
    <w:rsid w:val="00052B16"/>
    <w:rsid w:val="00053A40"/>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87F24"/>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3F3C"/>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D7A"/>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02D"/>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35"/>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0AE1"/>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2C57"/>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8EF"/>
    <w:rsid w:val="001F3C72"/>
    <w:rsid w:val="001F3C98"/>
    <w:rsid w:val="001F4233"/>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C8D"/>
    <w:rsid w:val="00225551"/>
    <w:rsid w:val="00225C92"/>
    <w:rsid w:val="00225E3D"/>
    <w:rsid w:val="00225F37"/>
    <w:rsid w:val="00226256"/>
    <w:rsid w:val="002263BB"/>
    <w:rsid w:val="002264B9"/>
    <w:rsid w:val="00226522"/>
    <w:rsid w:val="002272EA"/>
    <w:rsid w:val="0022731E"/>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DC1"/>
    <w:rsid w:val="0026408B"/>
    <w:rsid w:val="0026438C"/>
    <w:rsid w:val="00264F6C"/>
    <w:rsid w:val="00265071"/>
    <w:rsid w:val="00265C4C"/>
    <w:rsid w:val="00266051"/>
    <w:rsid w:val="00267DE7"/>
    <w:rsid w:val="0027208A"/>
    <w:rsid w:val="0027297D"/>
    <w:rsid w:val="00272E55"/>
    <w:rsid w:val="002733DF"/>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526"/>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1F6F"/>
    <w:rsid w:val="0031250B"/>
    <w:rsid w:val="003129F8"/>
    <w:rsid w:val="00312B18"/>
    <w:rsid w:val="003132CD"/>
    <w:rsid w:val="00313EFE"/>
    <w:rsid w:val="00314703"/>
    <w:rsid w:val="00314C6E"/>
    <w:rsid w:val="00315607"/>
    <w:rsid w:val="003160E2"/>
    <w:rsid w:val="00316210"/>
    <w:rsid w:val="003163F4"/>
    <w:rsid w:val="0031665F"/>
    <w:rsid w:val="00316858"/>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670A"/>
    <w:rsid w:val="00366B3A"/>
    <w:rsid w:val="0036779E"/>
    <w:rsid w:val="00367C20"/>
    <w:rsid w:val="003702BB"/>
    <w:rsid w:val="003703D1"/>
    <w:rsid w:val="0037052B"/>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742E"/>
    <w:rsid w:val="003F7EF6"/>
    <w:rsid w:val="0040009F"/>
    <w:rsid w:val="00400346"/>
    <w:rsid w:val="00400A98"/>
    <w:rsid w:val="00401941"/>
    <w:rsid w:val="00403095"/>
    <w:rsid w:val="0040309F"/>
    <w:rsid w:val="00403789"/>
    <w:rsid w:val="004052B4"/>
    <w:rsid w:val="004053D3"/>
    <w:rsid w:val="004054CA"/>
    <w:rsid w:val="00406EE8"/>
    <w:rsid w:val="00407A22"/>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3F1"/>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1D02"/>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7F"/>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D2F"/>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24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089"/>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0A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EE9"/>
    <w:rsid w:val="0066316F"/>
    <w:rsid w:val="00663CAD"/>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4B8"/>
    <w:rsid w:val="006C0D30"/>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CB3"/>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39"/>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0B42"/>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3F6"/>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4D"/>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577"/>
    <w:rsid w:val="007E6F7B"/>
    <w:rsid w:val="007E719F"/>
    <w:rsid w:val="007E74EF"/>
    <w:rsid w:val="007E7A05"/>
    <w:rsid w:val="007E7AF7"/>
    <w:rsid w:val="007E7E49"/>
    <w:rsid w:val="007E7E61"/>
    <w:rsid w:val="007F00FA"/>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3B8"/>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9D7"/>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5801"/>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2B4F"/>
    <w:rsid w:val="008831A1"/>
    <w:rsid w:val="00883409"/>
    <w:rsid w:val="00884031"/>
    <w:rsid w:val="00884164"/>
    <w:rsid w:val="00884B16"/>
    <w:rsid w:val="00884EC2"/>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EE3"/>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4200"/>
    <w:rsid w:val="008D4AFA"/>
    <w:rsid w:val="008D4C2D"/>
    <w:rsid w:val="008D5DBD"/>
    <w:rsid w:val="008D60C8"/>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179"/>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52D"/>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4C7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3976"/>
    <w:rsid w:val="00B744E7"/>
    <w:rsid w:val="00B74874"/>
    <w:rsid w:val="00B74B51"/>
    <w:rsid w:val="00B75750"/>
    <w:rsid w:val="00B76155"/>
    <w:rsid w:val="00B76288"/>
    <w:rsid w:val="00B76B63"/>
    <w:rsid w:val="00B7714D"/>
    <w:rsid w:val="00B77234"/>
    <w:rsid w:val="00B775D9"/>
    <w:rsid w:val="00B775FE"/>
    <w:rsid w:val="00B77712"/>
    <w:rsid w:val="00B7774B"/>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89"/>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F5D"/>
    <w:rsid w:val="00C450DD"/>
    <w:rsid w:val="00C45482"/>
    <w:rsid w:val="00C4558A"/>
    <w:rsid w:val="00C45737"/>
    <w:rsid w:val="00C46263"/>
    <w:rsid w:val="00C469AD"/>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1DF5"/>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9FE"/>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1AD"/>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9ED"/>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026"/>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1F1C"/>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AC6"/>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00E"/>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635A"/>
    <w:rsid w:val="00E47A0D"/>
    <w:rsid w:val="00E47AD1"/>
    <w:rsid w:val="00E47CC1"/>
    <w:rsid w:val="00E50BF0"/>
    <w:rsid w:val="00E51569"/>
    <w:rsid w:val="00E51D77"/>
    <w:rsid w:val="00E51FA8"/>
    <w:rsid w:val="00E5213C"/>
    <w:rsid w:val="00E5215A"/>
    <w:rsid w:val="00E52AAA"/>
    <w:rsid w:val="00E52F15"/>
    <w:rsid w:val="00E531F8"/>
    <w:rsid w:val="00E532C6"/>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935"/>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0B5"/>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30"/>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48C"/>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510A"/>
    <w:rsid w:val="00F95154"/>
    <w:rsid w:val="00F9598C"/>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E7467"/>
    <w:rsid w:val="00FE75F1"/>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5AC6"/>
    <w:pPr>
      <w:overflowPunct w:val="0"/>
      <w:autoSpaceDE w:val="0"/>
      <w:autoSpaceDN w:val="0"/>
      <w:adjustRightInd w:val="0"/>
      <w:spacing w:after="180"/>
      <w:textAlignment w:val="baseline"/>
    </w:pPr>
    <w:rPr>
      <w:rFonts w:eastAsia="宋体"/>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E05A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E05AC6"/>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E05AC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E05AC6"/>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E05AC6"/>
    <w:pPr>
      <w:ind w:left="1701" w:hanging="1701"/>
      <w:outlineLvl w:val="4"/>
    </w:pPr>
    <w:rPr>
      <w:sz w:val="22"/>
    </w:rPr>
  </w:style>
  <w:style w:type="paragraph" w:styleId="6">
    <w:name w:val="heading 6"/>
    <w:aliases w:val="T1,Header 6"/>
    <w:basedOn w:val="H6"/>
    <w:next w:val="a0"/>
    <w:link w:val="6Char"/>
    <w:qFormat/>
    <w:rsid w:val="00E05AC6"/>
    <w:pPr>
      <w:outlineLvl w:val="5"/>
    </w:pPr>
  </w:style>
  <w:style w:type="paragraph" w:styleId="7">
    <w:name w:val="heading 7"/>
    <w:basedOn w:val="H6"/>
    <w:next w:val="a0"/>
    <w:link w:val="7Char"/>
    <w:qFormat/>
    <w:rsid w:val="00E05AC6"/>
    <w:pPr>
      <w:outlineLvl w:val="6"/>
    </w:pPr>
  </w:style>
  <w:style w:type="paragraph" w:styleId="8">
    <w:name w:val="heading 8"/>
    <w:basedOn w:val="1"/>
    <w:next w:val="a0"/>
    <w:link w:val="8Char"/>
    <w:qFormat/>
    <w:rsid w:val="00E05AC6"/>
    <w:pPr>
      <w:ind w:left="0" w:firstLine="0"/>
      <w:outlineLvl w:val="7"/>
    </w:pPr>
  </w:style>
  <w:style w:type="paragraph" w:styleId="9">
    <w:name w:val="heading 9"/>
    <w:basedOn w:val="8"/>
    <w:next w:val="a0"/>
    <w:link w:val="9Char"/>
    <w:qFormat/>
    <w:rsid w:val="00E05AC6"/>
    <w:pPr>
      <w:outlineLvl w:val="8"/>
    </w:pPr>
  </w:style>
  <w:style w:type="character" w:default="1" w:styleId="a1">
    <w:name w:val="Default Paragraph Font"/>
    <w:semiHidden/>
    <w:rsid w:val="00E05AC6"/>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05AC6"/>
  </w:style>
  <w:style w:type="paragraph" w:customStyle="1" w:styleId="H6">
    <w:name w:val="H6"/>
    <w:basedOn w:val="5"/>
    <w:next w:val="a0"/>
    <w:link w:val="H6Char"/>
    <w:rsid w:val="00E05AC6"/>
    <w:pPr>
      <w:ind w:left="1985" w:hanging="1985"/>
      <w:outlineLvl w:val="9"/>
    </w:pPr>
    <w:rPr>
      <w:sz w:val="20"/>
    </w:rPr>
  </w:style>
  <w:style w:type="paragraph" w:styleId="90">
    <w:name w:val="toc 9"/>
    <w:basedOn w:val="80"/>
    <w:rsid w:val="00E05AC6"/>
    <w:pPr>
      <w:ind w:left="1418" w:hanging="1418"/>
    </w:pPr>
  </w:style>
  <w:style w:type="paragraph" w:styleId="80">
    <w:name w:val="toc 8"/>
    <w:basedOn w:val="10"/>
    <w:rsid w:val="00E05AC6"/>
    <w:pPr>
      <w:spacing w:before="180"/>
      <w:ind w:left="2693" w:hanging="2693"/>
    </w:pPr>
    <w:rPr>
      <w:b/>
    </w:rPr>
  </w:style>
  <w:style w:type="paragraph" w:styleId="10">
    <w:name w:val="toc 1"/>
    <w:rsid w:val="00E05A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EQ">
    <w:name w:val="EQ"/>
    <w:basedOn w:val="a0"/>
    <w:next w:val="a0"/>
    <w:rsid w:val="00E05AC6"/>
    <w:pPr>
      <w:keepLines/>
      <w:tabs>
        <w:tab w:val="center" w:pos="4536"/>
        <w:tab w:val="right" w:pos="9072"/>
      </w:tabs>
    </w:pPr>
    <w:rPr>
      <w:noProof/>
    </w:rPr>
  </w:style>
  <w:style w:type="character" w:customStyle="1" w:styleId="ZGSM">
    <w:name w:val="ZGSM"/>
    <w:rsid w:val="00E05AC6"/>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E05AC6"/>
    <w:pPr>
      <w:widowControl w:val="0"/>
      <w:overflowPunct w:val="0"/>
      <w:autoSpaceDE w:val="0"/>
      <w:autoSpaceDN w:val="0"/>
      <w:adjustRightInd w:val="0"/>
      <w:textAlignment w:val="baseline"/>
    </w:pPr>
    <w:rPr>
      <w:rFonts w:ascii="Arial" w:eastAsia="宋体" w:hAnsi="Arial"/>
      <w:b/>
      <w:noProof/>
      <w:sz w:val="18"/>
      <w:lang w:eastAsia="zh-CN"/>
    </w:rPr>
  </w:style>
  <w:style w:type="paragraph" w:customStyle="1" w:styleId="ZD">
    <w:name w:val="ZD"/>
    <w:rsid w:val="00E05AC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styleId="50">
    <w:name w:val="toc 5"/>
    <w:basedOn w:val="41"/>
    <w:rsid w:val="00E05AC6"/>
    <w:pPr>
      <w:ind w:left="1701" w:hanging="1701"/>
    </w:pPr>
  </w:style>
  <w:style w:type="paragraph" w:styleId="41">
    <w:name w:val="toc 4"/>
    <w:basedOn w:val="31"/>
    <w:rsid w:val="00E05AC6"/>
    <w:pPr>
      <w:ind w:left="1418" w:hanging="1418"/>
    </w:pPr>
  </w:style>
  <w:style w:type="paragraph" w:styleId="31">
    <w:name w:val="toc 3"/>
    <w:basedOn w:val="20"/>
    <w:rsid w:val="00E05AC6"/>
    <w:pPr>
      <w:ind w:left="1134" w:hanging="1134"/>
    </w:pPr>
  </w:style>
  <w:style w:type="paragraph" w:styleId="20">
    <w:name w:val="toc 2"/>
    <w:basedOn w:val="10"/>
    <w:rsid w:val="00E05AC6"/>
    <w:pPr>
      <w:keepNext w:val="0"/>
      <w:spacing w:before="0"/>
      <w:ind w:left="851" w:hanging="851"/>
    </w:pPr>
    <w:rPr>
      <w:sz w:val="20"/>
    </w:rPr>
  </w:style>
  <w:style w:type="paragraph" w:styleId="11">
    <w:name w:val="index 1"/>
    <w:basedOn w:val="a0"/>
    <w:semiHidden/>
    <w:rsid w:val="00E05AC6"/>
    <w:pPr>
      <w:keepLines/>
      <w:spacing w:after="0"/>
    </w:pPr>
  </w:style>
  <w:style w:type="paragraph" w:styleId="21">
    <w:name w:val="index 2"/>
    <w:basedOn w:val="11"/>
    <w:semiHidden/>
    <w:rsid w:val="00E05AC6"/>
    <w:pPr>
      <w:ind w:left="284"/>
    </w:pPr>
  </w:style>
  <w:style w:type="paragraph" w:customStyle="1" w:styleId="TT">
    <w:name w:val="TT"/>
    <w:basedOn w:val="1"/>
    <w:next w:val="a0"/>
    <w:rsid w:val="00E05AC6"/>
    <w:pPr>
      <w:outlineLvl w:val="9"/>
    </w:pPr>
  </w:style>
  <w:style w:type="paragraph" w:styleId="a5">
    <w:name w:val="footer"/>
    <w:basedOn w:val="a4"/>
    <w:link w:val="Char0"/>
    <w:rsid w:val="00E05AC6"/>
    <w:pPr>
      <w:jc w:val="center"/>
    </w:pPr>
    <w:rPr>
      <w:i/>
    </w:rPr>
  </w:style>
  <w:style w:type="character" w:styleId="a6">
    <w:name w:val="footnote reference"/>
    <w:basedOn w:val="a1"/>
    <w:rsid w:val="00E05AC6"/>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E05AC6"/>
    <w:pPr>
      <w:keepLines/>
      <w:spacing w:after="0"/>
      <w:ind w:left="454" w:hanging="454"/>
    </w:pPr>
    <w:rPr>
      <w:sz w:val="16"/>
    </w:rPr>
  </w:style>
  <w:style w:type="paragraph" w:customStyle="1" w:styleId="NF">
    <w:name w:val="NF"/>
    <w:basedOn w:val="NO"/>
    <w:rsid w:val="00E05AC6"/>
    <w:pPr>
      <w:keepNext/>
      <w:spacing w:after="0"/>
    </w:pPr>
    <w:rPr>
      <w:rFonts w:ascii="Arial" w:hAnsi="Arial"/>
      <w:sz w:val="18"/>
    </w:rPr>
  </w:style>
  <w:style w:type="paragraph" w:customStyle="1" w:styleId="NO">
    <w:name w:val="NO"/>
    <w:basedOn w:val="a0"/>
    <w:link w:val="NOChar"/>
    <w:rsid w:val="00E05AC6"/>
    <w:pPr>
      <w:keepLines/>
      <w:ind w:left="1135" w:hanging="851"/>
    </w:pPr>
  </w:style>
  <w:style w:type="paragraph" w:customStyle="1" w:styleId="PL">
    <w:name w:val="PL"/>
    <w:link w:val="PLChar"/>
    <w:rsid w:val="00E05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E05AC6"/>
    <w:pPr>
      <w:jc w:val="right"/>
    </w:pPr>
  </w:style>
  <w:style w:type="paragraph" w:customStyle="1" w:styleId="TAL">
    <w:name w:val="TAL"/>
    <w:basedOn w:val="a0"/>
    <w:link w:val="TALCar"/>
    <w:rsid w:val="00E05AC6"/>
    <w:pPr>
      <w:keepNext/>
      <w:keepLines/>
      <w:spacing w:after="0"/>
    </w:pPr>
    <w:rPr>
      <w:rFonts w:ascii="Arial" w:hAnsi="Arial"/>
      <w:sz w:val="18"/>
    </w:rPr>
  </w:style>
  <w:style w:type="paragraph" w:styleId="22">
    <w:name w:val="List Number 2"/>
    <w:basedOn w:val="a8"/>
    <w:rsid w:val="00E05AC6"/>
    <w:pPr>
      <w:ind w:left="851"/>
    </w:pPr>
  </w:style>
  <w:style w:type="paragraph" w:styleId="a8">
    <w:name w:val="List Number"/>
    <w:basedOn w:val="a9"/>
    <w:rsid w:val="00E05AC6"/>
  </w:style>
  <w:style w:type="paragraph" w:styleId="a9">
    <w:name w:val="List"/>
    <w:basedOn w:val="a0"/>
    <w:link w:val="Char2"/>
    <w:rsid w:val="00E05AC6"/>
    <w:pPr>
      <w:ind w:left="568" w:hanging="284"/>
    </w:pPr>
  </w:style>
  <w:style w:type="paragraph" w:customStyle="1" w:styleId="TAH">
    <w:name w:val="TAH"/>
    <w:basedOn w:val="TAC"/>
    <w:link w:val="TAHCar"/>
    <w:rsid w:val="00E05AC6"/>
    <w:rPr>
      <w:b/>
    </w:rPr>
  </w:style>
  <w:style w:type="paragraph" w:customStyle="1" w:styleId="TAC">
    <w:name w:val="TAC"/>
    <w:basedOn w:val="TAL"/>
    <w:rsid w:val="00E05AC6"/>
    <w:pPr>
      <w:jc w:val="center"/>
    </w:pPr>
  </w:style>
  <w:style w:type="paragraph" w:customStyle="1" w:styleId="LD">
    <w:name w:val="LD"/>
    <w:rsid w:val="00E05AC6"/>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EX">
    <w:name w:val="EX"/>
    <w:basedOn w:val="a0"/>
    <w:link w:val="EXChar"/>
    <w:rsid w:val="00E05AC6"/>
    <w:pPr>
      <w:keepLines/>
      <w:ind w:left="1702" w:hanging="1418"/>
    </w:pPr>
  </w:style>
  <w:style w:type="paragraph" w:customStyle="1" w:styleId="FP">
    <w:name w:val="FP"/>
    <w:basedOn w:val="a0"/>
    <w:rsid w:val="00E05AC6"/>
    <w:pPr>
      <w:spacing w:after="0"/>
    </w:pPr>
  </w:style>
  <w:style w:type="paragraph" w:customStyle="1" w:styleId="NW">
    <w:name w:val="NW"/>
    <w:basedOn w:val="NO"/>
    <w:rsid w:val="00E05AC6"/>
    <w:pPr>
      <w:spacing w:after="0"/>
    </w:pPr>
  </w:style>
  <w:style w:type="paragraph" w:customStyle="1" w:styleId="EW">
    <w:name w:val="EW"/>
    <w:basedOn w:val="EX"/>
    <w:rsid w:val="00E05AC6"/>
    <w:pPr>
      <w:spacing w:after="0"/>
    </w:pPr>
  </w:style>
  <w:style w:type="paragraph" w:customStyle="1" w:styleId="B1">
    <w:name w:val="B1"/>
    <w:basedOn w:val="a9"/>
    <w:rsid w:val="00E05AC6"/>
  </w:style>
  <w:style w:type="paragraph" w:styleId="60">
    <w:name w:val="toc 6"/>
    <w:basedOn w:val="50"/>
    <w:next w:val="a0"/>
    <w:rsid w:val="00E05AC6"/>
    <w:pPr>
      <w:ind w:left="1985" w:hanging="1985"/>
    </w:pPr>
  </w:style>
  <w:style w:type="paragraph" w:styleId="70">
    <w:name w:val="toc 7"/>
    <w:basedOn w:val="60"/>
    <w:next w:val="a0"/>
    <w:rsid w:val="00E05AC6"/>
    <w:pPr>
      <w:ind w:left="2268" w:hanging="2268"/>
    </w:pPr>
  </w:style>
  <w:style w:type="paragraph" w:styleId="23">
    <w:name w:val="List Bullet 2"/>
    <w:basedOn w:val="aa"/>
    <w:rsid w:val="00E05AC6"/>
    <w:pPr>
      <w:ind w:left="851"/>
    </w:pPr>
  </w:style>
  <w:style w:type="paragraph" w:styleId="aa">
    <w:name w:val="List Bullet"/>
    <w:basedOn w:val="a9"/>
    <w:rsid w:val="00E05AC6"/>
  </w:style>
  <w:style w:type="paragraph" w:customStyle="1" w:styleId="EditorsNote">
    <w:name w:val="Editor's Note"/>
    <w:aliases w:val="EN"/>
    <w:basedOn w:val="NO"/>
    <w:link w:val="EditorsNoteChar"/>
    <w:rsid w:val="00E05AC6"/>
    <w:rPr>
      <w:color w:val="FF0000"/>
    </w:rPr>
  </w:style>
  <w:style w:type="paragraph" w:customStyle="1" w:styleId="TH">
    <w:name w:val="TH"/>
    <w:basedOn w:val="a0"/>
    <w:rsid w:val="00E05AC6"/>
    <w:pPr>
      <w:keepNext/>
      <w:keepLines/>
      <w:spacing w:before="60"/>
      <w:jc w:val="center"/>
    </w:pPr>
    <w:rPr>
      <w:rFonts w:ascii="Arial" w:hAnsi="Arial"/>
      <w:b/>
    </w:rPr>
  </w:style>
  <w:style w:type="paragraph" w:customStyle="1" w:styleId="ZA">
    <w:name w:val="ZA"/>
    <w:rsid w:val="00E05A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E05A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T">
    <w:name w:val="ZT"/>
    <w:rsid w:val="00E05AC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customStyle="1" w:styleId="ZU">
    <w:name w:val="ZU"/>
    <w:rsid w:val="00E05A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TAN">
    <w:name w:val="TAN"/>
    <w:basedOn w:val="TAL"/>
    <w:link w:val="TANChar"/>
    <w:rsid w:val="00E05AC6"/>
    <w:pPr>
      <w:ind w:left="851" w:hanging="851"/>
    </w:pPr>
  </w:style>
  <w:style w:type="paragraph" w:customStyle="1" w:styleId="ZH">
    <w:name w:val="ZH"/>
    <w:rsid w:val="00E05AC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F">
    <w:name w:val="TF"/>
    <w:aliases w:val="left"/>
    <w:basedOn w:val="TH"/>
    <w:link w:val="TFChar"/>
    <w:rsid w:val="00E05AC6"/>
    <w:pPr>
      <w:keepNext w:val="0"/>
      <w:spacing w:before="0" w:after="240"/>
    </w:pPr>
  </w:style>
  <w:style w:type="paragraph" w:customStyle="1" w:styleId="ZG">
    <w:name w:val="ZG"/>
    <w:rsid w:val="00E05AC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Bullet 3"/>
    <w:basedOn w:val="23"/>
    <w:rsid w:val="00E05AC6"/>
    <w:pPr>
      <w:ind w:left="1135"/>
    </w:pPr>
  </w:style>
  <w:style w:type="paragraph" w:styleId="24">
    <w:name w:val="List 2"/>
    <w:basedOn w:val="a9"/>
    <w:rsid w:val="00E05AC6"/>
    <w:pPr>
      <w:ind w:left="851"/>
    </w:pPr>
  </w:style>
  <w:style w:type="paragraph" w:styleId="33">
    <w:name w:val="List 3"/>
    <w:basedOn w:val="24"/>
    <w:rsid w:val="00E05AC6"/>
    <w:pPr>
      <w:ind w:left="1135"/>
    </w:pPr>
  </w:style>
  <w:style w:type="paragraph" w:styleId="42">
    <w:name w:val="List 4"/>
    <w:basedOn w:val="33"/>
    <w:rsid w:val="00E05AC6"/>
    <w:pPr>
      <w:ind w:left="1418"/>
    </w:pPr>
  </w:style>
  <w:style w:type="paragraph" w:styleId="51">
    <w:name w:val="List 5"/>
    <w:basedOn w:val="42"/>
    <w:rsid w:val="00E05AC6"/>
    <w:pPr>
      <w:ind w:left="1702"/>
    </w:pPr>
  </w:style>
  <w:style w:type="paragraph" w:styleId="43">
    <w:name w:val="List Bullet 4"/>
    <w:basedOn w:val="32"/>
    <w:rsid w:val="00E05AC6"/>
    <w:pPr>
      <w:ind w:left="1418"/>
    </w:pPr>
  </w:style>
  <w:style w:type="paragraph" w:styleId="52">
    <w:name w:val="List Bullet 5"/>
    <w:basedOn w:val="43"/>
    <w:rsid w:val="00E05AC6"/>
    <w:pPr>
      <w:ind w:left="1702"/>
    </w:pPr>
  </w:style>
  <w:style w:type="paragraph" w:customStyle="1" w:styleId="B2">
    <w:name w:val="B2"/>
    <w:basedOn w:val="24"/>
    <w:link w:val="B2Char1"/>
    <w:rsid w:val="00E05AC6"/>
  </w:style>
  <w:style w:type="paragraph" w:customStyle="1" w:styleId="B3">
    <w:name w:val="B3"/>
    <w:basedOn w:val="33"/>
    <w:link w:val="B3Char2"/>
    <w:rsid w:val="00E05AC6"/>
  </w:style>
  <w:style w:type="paragraph" w:customStyle="1" w:styleId="B4">
    <w:name w:val="B4"/>
    <w:basedOn w:val="42"/>
    <w:link w:val="B4Char"/>
    <w:rsid w:val="00E05AC6"/>
  </w:style>
  <w:style w:type="paragraph" w:customStyle="1" w:styleId="B5">
    <w:name w:val="B5"/>
    <w:basedOn w:val="51"/>
    <w:link w:val="B5Char"/>
    <w:rsid w:val="00E05AC6"/>
  </w:style>
  <w:style w:type="paragraph" w:customStyle="1" w:styleId="ZTD">
    <w:name w:val="ZTD"/>
    <w:basedOn w:val="ZB"/>
    <w:rsid w:val="00E05AC6"/>
    <w:pPr>
      <w:framePr w:hRule="auto" w:wrap="notBeside" w:y="852"/>
    </w:pPr>
    <w:rPr>
      <w:i w:val="0"/>
      <w:sz w:val="40"/>
    </w:rPr>
  </w:style>
  <w:style w:type="paragraph" w:customStyle="1" w:styleId="ZV">
    <w:name w:val="ZV"/>
    <w:basedOn w:val="ZU"/>
    <w:rsid w:val="00E05AC6"/>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宋体" w:hAnsi="Arial"/>
      <w:b/>
      <w:sz w:val="18"/>
      <w:lang w:val="en-GB" w:eastAsia="zh-CN"/>
    </w:rPr>
  </w:style>
  <w:style w:type="character" w:customStyle="1" w:styleId="TANChar">
    <w:name w:val="TAN Char"/>
    <w:link w:val="TAN"/>
    <w:rsid w:val="001913CA"/>
    <w:rPr>
      <w:rFonts w:ascii="Arial" w:eastAsia="宋体" w:hAnsi="Arial"/>
      <w:sz w:val="18"/>
      <w:lang w:val="en-GB" w:eastAsia="zh-CN"/>
    </w:rPr>
  </w:style>
  <w:style w:type="character" w:customStyle="1" w:styleId="B3Char2">
    <w:name w:val="B3 Char2"/>
    <w:link w:val="B3"/>
    <w:rsid w:val="000F27E3"/>
    <w:rPr>
      <w:rFonts w:eastAsia="宋体"/>
      <w:lang w:val="en-GB" w:eastAsia="zh-CN"/>
    </w:rPr>
  </w:style>
  <w:style w:type="character" w:customStyle="1" w:styleId="NOChar">
    <w:name w:val="NO Char"/>
    <w:link w:val="NO"/>
    <w:rsid w:val="009F4F68"/>
    <w:rPr>
      <w:rFonts w:eastAsia="宋体"/>
      <w:lang w:val="en-GB" w:eastAsia="zh-CN"/>
    </w:rPr>
  </w:style>
  <w:style w:type="character" w:customStyle="1" w:styleId="Char2">
    <w:name w:val="列表 Char"/>
    <w:link w:val="a9"/>
    <w:rsid w:val="00EF5967"/>
    <w:rPr>
      <w:rFonts w:eastAsia="宋体"/>
      <w:lang w:val="en-GB" w:eastAsia="zh-CN"/>
    </w:rPr>
  </w:style>
  <w:style w:type="character" w:customStyle="1" w:styleId="H6Char">
    <w:name w:val="H6 Char"/>
    <w:link w:val="H6"/>
    <w:rsid w:val="00B73764"/>
    <w:rPr>
      <w:rFonts w:ascii="Arial" w:eastAsia="宋体" w:hAnsi="Arial"/>
      <w:lang w:val="en-GB" w:eastAsia="zh-CN"/>
    </w:rPr>
  </w:style>
  <w:style w:type="character" w:customStyle="1" w:styleId="TFChar">
    <w:name w:val="TF Char"/>
    <w:link w:val="TF"/>
    <w:rsid w:val="00B73764"/>
    <w:rPr>
      <w:rFonts w:ascii="Arial" w:eastAsia="宋体"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宋体" w:hAnsi="Arial"/>
      <w:lang w:val="en-GB" w:eastAsia="zh-CN"/>
    </w:rPr>
  </w:style>
  <w:style w:type="character" w:customStyle="1" w:styleId="PLChar">
    <w:name w:val="PL Char"/>
    <w:link w:val="PL"/>
    <w:rsid w:val="00347F12"/>
    <w:rPr>
      <w:rFonts w:ascii="Courier New" w:eastAsia="宋体" w:hAnsi="Courier New"/>
      <w:noProof/>
      <w:sz w:val="16"/>
      <w:lang w:eastAsia="zh-CN"/>
    </w:rPr>
  </w:style>
  <w:style w:type="character" w:customStyle="1" w:styleId="EditorsNoteChar">
    <w:name w:val="Editor's Note Char"/>
    <w:link w:val="EditorsNote"/>
    <w:rsid w:val="00347F12"/>
    <w:rPr>
      <w:rFonts w:eastAsia="宋体"/>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宋体"/>
      <w:sz w:val="16"/>
      <w:lang w:val="en-GB" w:eastAsia="zh-CN"/>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宋体"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宋体"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宋体" w:hAnsi="Arial"/>
      <w:sz w:val="32"/>
      <w:lang w:val="en-GB" w:eastAsia="zh-CN"/>
    </w:rPr>
  </w:style>
  <w:style w:type="character" w:customStyle="1" w:styleId="EXChar">
    <w:name w:val="EX Char"/>
    <w:link w:val="EX"/>
    <w:rsid w:val="00347F12"/>
    <w:rPr>
      <w:rFonts w:eastAsia="宋体"/>
      <w:lang w:val="en-GB" w:eastAsia="zh-CN"/>
    </w:rPr>
  </w:style>
  <w:style w:type="character" w:customStyle="1" w:styleId="6Char">
    <w:name w:val="标题 6 Char"/>
    <w:aliases w:val="T1 Char,Header 6 Char"/>
    <w:link w:val="6"/>
    <w:rsid w:val="00347F12"/>
    <w:rPr>
      <w:rFonts w:ascii="Arial" w:eastAsia="宋体"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宋体"/>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宋体"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宋体"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宋体"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宋体" w:hAnsi="Arial"/>
      <w:sz w:val="36"/>
      <w:lang w:val="en-GB" w:eastAsia="zh-CN"/>
    </w:rPr>
  </w:style>
  <w:style w:type="character" w:customStyle="1" w:styleId="9Char">
    <w:name w:val="标题 9 Char"/>
    <w:link w:val="9"/>
    <w:rsid w:val="00347F12"/>
    <w:rPr>
      <w:rFonts w:ascii="Arial" w:eastAsia="宋体"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宋体"/>
      <w:lang w:val="en-GB" w:eastAsia="zh-CN"/>
    </w:rPr>
  </w:style>
  <w:style w:type="character" w:customStyle="1" w:styleId="B5Char">
    <w:name w:val="B5 Char"/>
    <w:link w:val="B5"/>
    <w:rsid w:val="00347F12"/>
    <w:rPr>
      <w:rFonts w:eastAsia="宋体"/>
      <w:lang w:val="en-GB" w:eastAsia="zh-CN"/>
    </w:rPr>
  </w:style>
  <w:style w:type="character" w:customStyle="1" w:styleId="Char0">
    <w:name w:val="页脚 Char"/>
    <w:link w:val="a5"/>
    <w:rsid w:val="00347F12"/>
    <w:rPr>
      <w:rFonts w:ascii="Arial" w:eastAsia="宋体"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rPr>
  </w:style>
  <w:style w:type="paragraph" w:customStyle="1" w:styleId="tableentry">
    <w:name w:val="table entry"/>
    <w:basedOn w:val="a0"/>
    <w:rsid w:val="00C53B09"/>
    <w:pPr>
      <w:keepNext/>
      <w:spacing w:before="60" w:after="60"/>
    </w:pPr>
    <w:rPr>
      <w:rFonts w:ascii="Bookman Old Style"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宋体" w:hAnsi="Arial"/>
      <w:sz w:val="18"/>
      <w:lang w:val="en-GB" w:eastAsia="zh-CN"/>
    </w:rPr>
  </w:style>
  <w:style w:type="character" w:customStyle="1" w:styleId="TALChar">
    <w:name w:val="TAL Char"/>
    <w:qFormat/>
    <w:rsid w:val="00EA40B5"/>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54D5C-DF5E-4628-8FEF-71CE2270B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1173</TotalTime>
  <Pages>3</Pages>
  <Words>822</Words>
  <Characters>4686</Characters>
  <Application>Microsoft Office Word</Application>
  <DocSecurity>0</DocSecurity>
  <Lines>39</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5498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Huawei</cp:lastModifiedBy>
  <cp:revision>84</cp:revision>
  <cp:lastPrinted>2007-04-23T23:59:00Z</cp:lastPrinted>
  <dcterms:created xsi:type="dcterms:W3CDTF">2019-03-20T09:23:00Z</dcterms:created>
  <dcterms:modified xsi:type="dcterms:W3CDTF">2021-02-08T09:49:00Z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(3)6zc82Ze8vVw0RlM+0YECOXWGVreVjgeoAskgNOP+jqgwL387MOJU2iJIo1lmvE9Rkx33BtxT
G+yn7i73pM2DgpAQkT2OqmWXDM4RaE8yJyqeExXtXGQzL0dw9DR8OEXRZxscTF0Z3z2gqkn2
lbrDICOFn801/EQjpr5U2sqKHqwM9XJ+VkcZzTdulEAMnxo/oG+jU/N+6/PRd9P2/IyY7O9h
WQtGjrrI3IaQ2qcQoh</vt:lpwstr>
  </property>
  <property fmtid="{D5CDD505-2E9C-101B-9397-08002B2CF9AE}" pid="3" name="_2015_ms_pID_7253431">
    <vt:lpwstr>QSWnk1io7FwBvcOTqtcrhDpjQhbDutpWCNLg2v/PK+KgOsQmLrimaT
WBLph0lcEB+NwX5XRZCEgDpYlWRg0+WYqZyFORA3VGaHW83HvJuTKxe2h0p5JQnS1g4qLgZP
nYz1mfWBSM9F8/nh90C/E/K3e6I4rM+dfEUyx+HtuBgbKj0evoNAqXnDU3vD4Oa7C7oxWfS6
novpBb5WrRSoxwzF0zLjCigpXEhmGVnD8Ofs</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1612771517</vt:lpwstr>
  </property>
</Properties>
</file>